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53" w:rsidRDefault="001023D7" w:rsidP="00035153">
      <w:pPr>
        <w:rPr>
          <w:sz w:val="32"/>
          <w:szCs w:val="32"/>
        </w:rPr>
      </w:pPr>
      <w:r w:rsidRPr="001023D7">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4pt;height:79.8pt" fillcolor="red" strokecolor="red">
            <v:shadow color="#868686"/>
            <v:textpath style="font-family:&quot;宋体&quot;;font-weight:bold;v-text-kern:t" trim="t" fitpath="t" string="四川省高校师资培训中心"/>
          </v:shape>
        </w:pict>
      </w:r>
    </w:p>
    <w:p w:rsidR="00035153" w:rsidRDefault="00C12740" w:rsidP="00035153">
      <w:pPr>
        <w:jc w:val="center"/>
        <w:rPr>
          <w:sz w:val="32"/>
          <w:szCs w:val="32"/>
        </w:rPr>
      </w:pPr>
      <w:r w:rsidRPr="004E3207">
        <w:rPr>
          <w:rFonts w:ascii="楷体" w:eastAsia="楷体" w:hAnsi="楷体" w:hint="eastAsia"/>
          <w:bCs/>
          <w:sz w:val="30"/>
        </w:rPr>
        <w:t>川高师训</w:t>
      </w:r>
      <w:r w:rsidR="00555598">
        <w:rPr>
          <w:rFonts w:ascii="楷体" w:eastAsia="楷体" w:hAnsi="楷体" w:hint="eastAsia"/>
          <w:bCs/>
          <w:sz w:val="30"/>
        </w:rPr>
        <w:t>[</w:t>
      </w:r>
      <w:r w:rsidRPr="004E3207">
        <w:rPr>
          <w:rFonts w:ascii="楷体" w:eastAsia="楷体" w:hAnsi="楷体" w:hint="eastAsia"/>
          <w:bCs/>
          <w:sz w:val="30"/>
        </w:rPr>
        <w:t>201</w:t>
      </w:r>
      <w:r w:rsidR="00555598">
        <w:rPr>
          <w:rFonts w:ascii="楷体" w:eastAsia="楷体" w:hAnsi="楷体" w:hint="eastAsia"/>
          <w:bCs/>
          <w:sz w:val="30"/>
        </w:rPr>
        <w:t>8</w:t>
      </w:r>
      <w:r w:rsidRPr="004E3207">
        <w:rPr>
          <w:rFonts w:ascii="楷体" w:eastAsia="楷体" w:hAnsi="楷体" w:hint="eastAsia"/>
          <w:bCs/>
          <w:sz w:val="30"/>
        </w:rPr>
        <w:t>]</w:t>
      </w:r>
      <w:r w:rsidR="004658C4">
        <w:rPr>
          <w:rFonts w:ascii="楷体" w:eastAsia="楷体" w:hAnsi="楷体" w:hint="eastAsia"/>
          <w:bCs/>
          <w:sz w:val="30"/>
        </w:rPr>
        <w:t>9</w:t>
      </w:r>
      <w:r w:rsidRPr="004E3207">
        <w:rPr>
          <w:rFonts w:ascii="楷体" w:eastAsia="楷体" w:hAnsi="楷体" w:hint="eastAsia"/>
          <w:bCs/>
          <w:sz w:val="30"/>
        </w:rPr>
        <w:t>号</w:t>
      </w:r>
    </w:p>
    <w:p w:rsidR="00035153" w:rsidRPr="003A0611" w:rsidRDefault="001023D7" w:rsidP="003C162A">
      <w:pPr>
        <w:spacing w:line="500" w:lineRule="exact"/>
        <w:jc w:val="center"/>
        <w:rPr>
          <w:sz w:val="28"/>
          <w:szCs w:val="28"/>
        </w:rPr>
      </w:pPr>
      <w:r w:rsidRPr="001023D7">
        <w:rPr>
          <w:noProof/>
          <w:sz w:val="32"/>
          <w:szCs w:val="32"/>
        </w:rPr>
        <w:pict>
          <v:line id="_x0000_s1026" style="position:absolute;left:0;text-align:left;z-index:251657216" from="-18pt,0" to="450pt,0" strokecolor="red" strokeweight="2pt"/>
        </w:pict>
      </w:r>
    </w:p>
    <w:p w:rsidR="0079635A" w:rsidRPr="00756FCB" w:rsidRDefault="0079635A" w:rsidP="0079635A">
      <w:pPr>
        <w:spacing w:line="560" w:lineRule="exact"/>
        <w:jc w:val="center"/>
        <w:rPr>
          <w:rFonts w:ascii="方正小标宋简体" w:eastAsia="方正小标宋简体" w:hAnsiTheme="minorHAnsi" w:cstheme="minorBidi"/>
          <w:sz w:val="44"/>
          <w:szCs w:val="44"/>
        </w:rPr>
      </w:pPr>
      <w:r w:rsidRPr="00756FCB">
        <w:rPr>
          <w:rFonts w:ascii="方正小标宋简体" w:eastAsia="方正小标宋简体" w:hint="eastAsia"/>
          <w:sz w:val="44"/>
          <w:szCs w:val="44"/>
        </w:rPr>
        <w:t>关于组织开展2018年高校新入职教师职业技能培训返岗教研有关工作的通知</w:t>
      </w:r>
    </w:p>
    <w:p w:rsidR="0079635A" w:rsidRDefault="0079635A" w:rsidP="0079635A">
      <w:pPr>
        <w:spacing w:line="560" w:lineRule="exact"/>
        <w:rPr>
          <w:rFonts w:ascii="仿宋" w:eastAsia="仿宋" w:hAnsi="仿宋"/>
          <w:sz w:val="30"/>
          <w:szCs w:val="30"/>
        </w:rPr>
      </w:pPr>
    </w:p>
    <w:p w:rsidR="0079635A" w:rsidRPr="00756FCB" w:rsidRDefault="0079635A" w:rsidP="0079635A">
      <w:pPr>
        <w:spacing w:line="560" w:lineRule="exact"/>
        <w:rPr>
          <w:rFonts w:ascii="仿宋" w:eastAsia="仿宋" w:hAnsi="仿宋"/>
          <w:sz w:val="32"/>
          <w:szCs w:val="32"/>
        </w:rPr>
      </w:pPr>
      <w:r w:rsidRPr="00756FCB">
        <w:rPr>
          <w:rFonts w:ascii="仿宋" w:eastAsia="仿宋" w:hAnsi="仿宋" w:hint="eastAsia"/>
          <w:sz w:val="32"/>
          <w:szCs w:val="32"/>
        </w:rPr>
        <w:t>各</w:t>
      </w:r>
      <w:r w:rsidRPr="00756FCB">
        <w:rPr>
          <w:rFonts w:ascii="仿宋" w:eastAsia="仿宋" w:hAnsi="仿宋"/>
          <w:sz w:val="32"/>
          <w:szCs w:val="32"/>
        </w:rPr>
        <w:t>高等学校</w:t>
      </w:r>
      <w:r w:rsidRPr="00756FCB">
        <w:rPr>
          <w:rFonts w:ascii="仿宋" w:eastAsia="仿宋" w:hAnsi="仿宋" w:hint="eastAsia"/>
          <w:sz w:val="32"/>
          <w:szCs w:val="32"/>
        </w:rPr>
        <w:t>：</w:t>
      </w:r>
    </w:p>
    <w:p w:rsidR="0079635A" w:rsidRPr="00756FCB" w:rsidRDefault="0079635A" w:rsidP="0079635A">
      <w:pPr>
        <w:spacing w:line="560" w:lineRule="exact"/>
        <w:ind w:firstLineChars="200" w:firstLine="640"/>
        <w:rPr>
          <w:rFonts w:ascii="仿宋" w:eastAsia="仿宋" w:hAnsi="仿宋"/>
          <w:sz w:val="32"/>
          <w:szCs w:val="32"/>
        </w:rPr>
      </w:pPr>
      <w:r w:rsidRPr="00756FCB">
        <w:rPr>
          <w:rFonts w:ascii="仿宋" w:eastAsia="仿宋" w:hAnsi="仿宋" w:hint="eastAsia"/>
          <w:sz w:val="32"/>
          <w:szCs w:val="32"/>
        </w:rPr>
        <w:t>为进一步提升高校新入职教师队伍整体素质，夯实新入职教师教育教学基本技能，巩固集中培训阶段的培训成果，根据</w:t>
      </w:r>
      <w:r w:rsidRPr="00756FCB">
        <w:rPr>
          <w:rFonts w:ascii="仿宋" w:eastAsia="仿宋" w:hAnsi="仿宋" w:hint="eastAsia"/>
          <w:color w:val="000000" w:themeColor="text1"/>
          <w:sz w:val="32"/>
          <w:szCs w:val="32"/>
        </w:rPr>
        <w:t>四川省教育厅</w:t>
      </w:r>
      <w:r w:rsidRPr="00756FCB">
        <w:rPr>
          <w:rFonts w:ascii="仿宋" w:eastAsia="仿宋" w:hAnsi="仿宋" w:hint="eastAsia"/>
          <w:sz w:val="32"/>
          <w:szCs w:val="32"/>
        </w:rPr>
        <w:t>印发</w:t>
      </w:r>
      <w:r w:rsidRPr="00756FCB">
        <w:rPr>
          <w:rFonts w:ascii="仿宋" w:eastAsia="仿宋" w:hAnsi="仿宋"/>
          <w:sz w:val="32"/>
          <w:szCs w:val="32"/>
        </w:rPr>
        <w:t>的《</w:t>
      </w:r>
      <w:r w:rsidRPr="00756FCB">
        <w:rPr>
          <w:rFonts w:ascii="仿宋" w:eastAsia="仿宋" w:hAnsi="仿宋" w:hint="eastAsia"/>
          <w:sz w:val="32"/>
          <w:szCs w:val="32"/>
        </w:rPr>
        <w:t>四川省教育厅关于改革高等学校新入职教师职业技能（岗前）培训内容和方式的通知</w:t>
      </w:r>
      <w:r w:rsidRPr="00756FCB">
        <w:rPr>
          <w:rFonts w:ascii="仿宋" w:eastAsia="仿宋" w:hAnsi="仿宋"/>
          <w:sz w:val="32"/>
          <w:szCs w:val="32"/>
        </w:rPr>
        <w:t>》</w:t>
      </w:r>
      <w:r w:rsidRPr="00756FCB">
        <w:rPr>
          <w:rFonts w:ascii="仿宋" w:eastAsia="仿宋" w:hAnsi="仿宋" w:hint="eastAsia"/>
          <w:sz w:val="32"/>
          <w:szCs w:val="32"/>
        </w:rPr>
        <w:t>文件</w:t>
      </w:r>
      <w:r w:rsidRPr="00756FCB">
        <w:rPr>
          <w:rFonts w:ascii="仿宋" w:eastAsia="仿宋" w:hAnsi="仿宋"/>
          <w:sz w:val="32"/>
          <w:szCs w:val="32"/>
        </w:rPr>
        <w:t>要求</w:t>
      </w:r>
      <w:r w:rsidRPr="00756FCB">
        <w:rPr>
          <w:rFonts w:ascii="仿宋" w:eastAsia="仿宋" w:hAnsi="仿宋" w:hint="eastAsia"/>
          <w:sz w:val="32"/>
          <w:szCs w:val="32"/>
        </w:rPr>
        <w:t>，现将2018年高</w:t>
      </w:r>
      <w:r w:rsidRPr="00756FCB">
        <w:rPr>
          <w:rFonts w:ascii="仿宋" w:eastAsia="仿宋" w:hAnsi="仿宋"/>
          <w:sz w:val="32"/>
          <w:szCs w:val="32"/>
        </w:rPr>
        <w:t>校新入职教师</w:t>
      </w:r>
      <w:r w:rsidRPr="00756FCB">
        <w:rPr>
          <w:rFonts w:ascii="仿宋" w:eastAsia="仿宋" w:hAnsi="仿宋" w:hint="eastAsia"/>
          <w:sz w:val="32"/>
          <w:szCs w:val="32"/>
        </w:rPr>
        <w:t>开展返岗教研的有关事项通知如下：</w:t>
      </w:r>
    </w:p>
    <w:p w:rsidR="0079635A" w:rsidRPr="00756FCB"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黑体" w:eastAsia="黑体" w:hAnsi="黑体" w:hint="eastAsia"/>
          <w:sz w:val="32"/>
          <w:szCs w:val="32"/>
        </w:rPr>
        <w:t>一、返岗教研的主要内容和方式</w:t>
      </w:r>
    </w:p>
    <w:p w:rsidR="0079635A" w:rsidRPr="00756FCB" w:rsidRDefault="0079635A" w:rsidP="0079635A">
      <w:pPr>
        <w:widowControl/>
        <w:shd w:val="clear" w:color="auto" w:fill="FFFFFF"/>
        <w:spacing w:line="560" w:lineRule="exact"/>
        <w:ind w:firstLine="641"/>
        <w:jc w:val="left"/>
        <w:rPr>
          <w:rFonts w:ascii="仿宋" w:eastAsia="仿宋" w:hAnsi="仿宋"/>
          <w:sz w:val="32"/>
          <w:szCs w:val="32"/>
        </w:rPr>
      </w:pPr>
      <w:r w:rsidRPr="00756FCB">
        <w:rPr>
          <w:rFonts w:ascii="仿宋" w:eastAsia="仿宋" w:hAnsi="仿宋" w:hint="eastAsia"/>
          <w:sz w:val="32"/>
          <w:szCs w:val="32"/>
        </w:rPr>
        <w:t>从今年开始，四川省高等学校新入职教师职业技能培训采用“集中培训+线上学习+返岗教研”相结合的混合型培训方式，以专家讲授为基础，导师指导为重点，线上学习为辅助，返岗教研为延伸。返岗教研时间为半年，由参训教师所在高校为每位参训教师配备一位相同或相近专业教学经验丰富、具有副教授以上职称的指导教师（每位指导教师最多指导两名新教师），采取“传、帮、带”的方式助力教师教学能力和专业能力提升，并对所带教师的教育教学提供针对</w:t>
      </w:r>
      <w:r w:rsidRPr="00756FCB">
        <w:rPr>
          <w:rFonts w:ascii="仿宋" w:eastAsia="仿宋" w:hAnsi="仿宋" w:hint="eastAsia"/>
          <w:sz w:val="32"/>
          <w:szCs w:val="32"/>
        </w:rPr>
        <w:lastRenderedPageBreak/>
        <w:t>性指导和过程性评价。返岗教研阶段要求参训教师将集中培训期间资源带回到自己的单位，并参与到本单位教学、教研改革实践中，认真消化和吸收，深入开展总结和反思，进一步巩固和转化学习成果，实现和促进参训教师的专业成长。</w:t>
      </w:r>
    </w:p>
    <w:p w:rsidR="0079635A" w:rsidRPr="00756FCB"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黑体" w:eastAsia="黑体" w:hAnsi="黑体" w:hint="eastAsia"/>
          <w:sz w:val="32"/>
          <w:szCs w:val="32"/>
        </w:rPr>
        <w:t>二、返岗教研时间</w:t>
      </w:r>
    </w:p>
    <w:p w:rsidR="0079635A" w:rsidRPr="00756FCB" w:rsidRDefault="0079635A" w:rsidP="0079635A">
      <w:pPr>
        <w:widowControl/>
        <w:shd w:val="clear" w:color="auto" w:fill="FFFFFF"/>
        <w:spacing w:line="560" w:lineRule="exact"/>
        <w:ind w:firstLine="640"/>
        <w:jc w:val="left"/>
        <w:rPr>
          <w:rFonts w:ascii="仿宋" w:eastAsia="仿宋" w:hAnsi="仿宋" w:cs="宋体"/>
          <w:color w:val="333333"/>
          <w:kern w:val="0"/>
          <w:sz w:val="32"/>
          <w:szCs w:val="32"/>
        </w:rPr>
      </w:pPr>
      <w:r w:rsidRPr="00756FCB">
        <w:rPr>
          <w:rFonts w:ascii="仿宋" w:eastAsia="仿宋" w:hAnsi="仿宋" w:cs="宋体" w:hint="eastAsia"/>
          <w:color w:val="000000"/>
          <w:kern w:val="0"/>
          <w:sz w:val="32"/>
          <w:szCs w:val="32"/>
        </w:rPr>
        <w:t>2018年9月至2019年2月，为期6个月。</w:t>
      </w:r>
    </w:p>
    <w:p w:rsidR="0079635A" w:rsidRPr="00756FCB"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黑体" w:eastAsia="黑体" w:hAnsi="黑体" w:hint="eastAsia"/>
          <w:sz w:val="32"/>
          <w:szCs w:val="32"/>
        </w:rPr>
        <w:t>三、教研任务</w:t>
      </w:r>
    </w:p>
    <w:p w:rsidR="0079635A" w:rsidRPr="00756FCB" w:rsidRDefault="0079635A" w:rsidP="0079635A">
      <w:pPr>
        <w:widowControl/>
        <w:shd w:val="clear" w:color="auto" w:fill="FFFFFF"/>
        <w:spacing w:line="560" w:lineRule="exact"/>
        <w:ind w:firstLine="640"/>
        <w:jc w:val="left"/>
        <w:rPr>
          <w:rFonts w:ascii="仿宋" w:eastAsia="仿宋" w:hAnsi="仿宋" w:cs="宋体"/>
          <w:color w:val="333333"/>
          <w:kern w:val="0"/>
          <w:sz w:val="32"/>
          <w:szCs w:val="32"/>
        </w:rPr>
      </w:pPr>
      <w:r w:rsidRPr="00756FCB">
        <w:rPr>
          <w:rFonts w:ascii="仿宋" w:eastAsia="仿宋" w:hAnsi="仿宋" w:cs="宋体" w:hint="eastAsia"/>
          <w:color w:val="000000"/>
          <w:kern w:val="0"/>
          <w:sz w:val="32"/>
          <w:szCs w:val="32"/>
        </w:rPr>
        <w:t>参训教师在返岗教研期间，围绕以下六项教研任务清单，完成返岗教研。</w:t>
      </w:r>
    </w:p>
    <w:p w:rsidR="0079635A" w:rsidRPr="00756FCB" w:rsidRDefault="0079635A" w:rsidP="0079635A">
      <w:pPr>
        <w:widowControl/>
        <w:shd w:val="clear" w:color="auto" w:fill="FFFFFF"/>
        <w:spacing w:line="560" w:lineRule="exact"/>
        <w:ind w:firstLine="640"/>
        <w:jc w:val="left"/>
        <w:rPr>
          <w:rFonts w:ascii="仿宋" w:eastAsia="仿宋" w:hAnsi="仿宋" w:cs="宋体"/>
          <w:color w:val="333333"/>
          <w:kern w:val="0"/>
          <w:sz w:val="32"/>
          <w:szCs w:val="32"/>
        </w:rPr>
      </w:pPr>
      <w:r w:rsidRPr="00756FCB">
        <w:rPr>
          <w:rFonts w:ascii="仿宋" w:eastAsia="仿宋" w:hAnsi="仿宋" w:cs="宋体" w:hint="eastAsia"/>
          <w:b/>
          <w:color w:val="000000"/>
          <w:kern w:val="0"/>
          <w:sz w:val="32"/>
          <w:szCs w:val="32"/>
        </w:rPr>
        <w:t>1.完成教学日志：</w:t>
      </w:r>
      <w:r w:rsidRPr="00756FCB">
        <w:rPr>
          <w:rFonts w:ascii="仿宋" w:eastAsia="仿宋" w:hAnsi="仿宋" w:cs="宋体" w:hint="eastAsia"/>
          <w:color w:val="000000"/>
          <w:kern w:val="0"/>
          <w:sz w:val="32"/>
          <w:szCs w:val="32"/>
        </w:rPr>
        <w:t>返岗教研期间，每个参训教师对自己的任教课程做好教学日志记录并提交其中两周以上的教学日志。</w:t>
      </w:r>
    </w:p>
    <w:p w:rsidR="0079635A" w:rsidRPr="00756FCB" w:rsidRDefault="0079635A" w:rsidP="0079635A">
      <w:pPr>
        <w:widowControl/>
        <w:shd w:val="clear" w:color="auto" w:fill="FFFFFF"/>
        <w:spacing w:line="560" w:lineRule="exact"/>
        <w:ind w:firstLine="640"/>
        <w:jc w:val="left"/>
        <w:rPr>
          <w:rFonts w:ascii="仿宋" w:eastAsia="仿宋" w:hAnsi="仿宋" w:cs="宋体"/>
          <w:color w:val="333333"/>
          <w:kern w:val="0"/>
          <w:sz w:val="32"/>
          <w:szCs w:val="32"/>
        </w:rPr>
      </w:pPr>
      <w:r w:rsidRPr="00756FCB">
        <w:rPr>
          <w:rFonts w:ascii="仿宋" w:eastAsia="仿宋" w:hAnsi="仿宋" w:cs="宋体" w:hint="eastAsia"/>
          <w:b/>
          <w:color w:val="000000"/>
          <w:kern w:val="0"/>
          <w:sz w:val="32"/>
          <w:szCs w:val="32"/>
        </w:rPr>
        <w:t>2.上一节公开课：</w:t>
      </w:r>
      <w:r w:rsidRPr="00756FCB">
        <w:rPr>
          <w:rFonts w:ascii="仿宋" w:eastAsia="仿宋" w:hAnsi="仿宋" w:cs="宋体" w:hint="eastAsia"/>
          <w:color w:val="000000"/>
          <w:kern w:val="0"/>
          <w:sz w:val="32"/>
          <w:szCs w:val="32"/>
        </w:rPr>
        <w:t>做好岗位示范，在所在单位上一节公开示范课，要求完整录像，提交教案、录像素材、照片及指导教师详细评价。</w:t>
      </w:r>
    </w:p>
    <w:p w:rsidR="0079635A" w:rsidRPr="00756FCB" w:rsidRDefault="0079635A" w:rsidP="0079635A">
      <w:pPr>
        <w:widowControl/>
        <w:shd w:val="clear" w:color="auto" w:fill="FFFFFF"/>
        <w:spacing w:line="560" w:lineRule="exact"/>
        <w:ind w:firstLine="640"/>
        <w:jc w:val="left"/>
        <w:rPr>
          <w:rFonts w:ascii="仿宋" w:eastAsia="仿宋" w:hAnsi="仿宋" w:cs="宋体"/>
          <w:color w:val="000000"/>
          <w:kern w:val="0"/>
          <w:sz w:val="32"/>
          <w:szCs w:val="32"/>
        </w:rPr>
      </w:pPr>
      <w:r w:rsidRPr="00756FCB">
        <w:rPr>
          <w:rFonts w:ascii="仿宋" w:eastAsia="仿宋" w:hAnsi="仿宋" w:cs="宋体" w:hint="eastAsia"/>
          <w:b/>
          <w:color w:val="000000"/>
          <w:kern w:val="0"/>
          <w:sz w:val="32"/>
          <w:szCs w:val="32"/>
        </w:rPr>
        <w:t>3.撰写一篇教学研究文章：</w:t>
      </w:r>
      <w:r w:rsidRPr="00756FCB">
        <w:rPr>
          <w:rFonts w:ascii="仿宋" w:eastAsia="仿宋" w:hAnsi="仿宋" w:cs="宋体"/>
          <w:color w:val="000000"/>
          <w:kern w:val="0"/>
          <w:sz w:val="32"/>
          <w:szCs w:val="32"/>
        </w:rPr>
        <w:t>要求贴近学生、贴近课堂</w:t>
      </w:r>
      <w:r w:rsidRPr="00756FCB">
        <w:rPr>
          <w:rFonts w:ascii="仿宋" w:eastAsia="仿宋" w:hAnsi="仿宋" w:cs="宋体" w:hint="eastAsia"/>
          <w:color w:val="000000"/>
          <w:kern w:val="0"/>
          <w:sz w:val="32"/>
          <w:szCs w:val="32"/>
        </w:rPr>
        <w:t>，体现教育教学规律</w:t>
      </w:r>
      <w:r w:rsidRPr="00756FCB">
        <w:rPr>
          <w:rFonts w:ascii="仿宋" w:eastAsia="仿宋" w:hAnsi="仿宋" w:cs="宋体"/>
          <w:color w:val="000000"/>
          <w:kern w:val="0"/>
          <w:sz w:val="32"/>
          <w:szCs w:val="32"/>
        </w:rPr>
        <w:t>，</w:t>
      </w:r>
      <w:r w:rsidRPr="00756FCB">
        <w:rPr>
          <w:rFonts w:ascii="仿宋" w:eastAsia="仿宋" w:hAnsi="仿宋" w:cs="宋体" w:hint="eastAsia"/>
          <w:color w:val="000000"/>
          <w:kern w:val="0"/>
          <w:sz w:val="32"/>
          <w:szCs w:val="32"/>
        </w:rPr>
        <w:t>重点呈现对教学</w:t>
      </w:r>
      <w:r w:rsidRPr="00756FCB">
        <w:rPr>
          <w:rFonts w:ascii="仿宋" w:eastAsia="仿宋" w:hAnsi="仿宋" w:cs="宋体"/>
          <w:color w:val="000000"/>
          <w:kern w:val="0"/>
          <w:sz w:val="32"/>
          <w:szCs w:val="32"/>
        </w:rPr>
        <w:t>过程</w:t>
      </w:r>
      <w:r w:rsidRPr="00756FCB">
        <w:rPr>
          <w:rFonts w:ascii="仿宋" w:eastAsia="仿宋" w:hAnsi="仿宋" w:cs="宋体" w:hint="eastAsia"/>
          <w:color w:val="000000"/>
          <w:kern w:val="0"/>
          <w:sz w:val="32"/>
          <w:szCs w:val="32"/>
        </w:rPr>
        <w:t>的</w:t>
      </w:r>
      <w:r w:rsidRPr="00756FCB">
        <w:rPr>
          <w:rFonts w:ascii="仿宋" w:eastAsia="仿宋" w:hAnsi="仿宋" w:cs="宋体"/>
          <w:color w:val="000000"/>
          <w:kern w:val="0"/>
          <w:sz w:val="32"/>
          <w:szCs w:val="32"/>
        </w:rPr>
        <w:t>独到见解与反思，能够给</w:t>
      </w:r>
      <w:r w:rsidRPr="00756FCB">
        <w:rPr>
          <w:rFonts w:ascii="仿宋" w:eastAsia="仿宋" w:hAnsi="仿宋" w:cs="宋体" w:hint="eastAsia"/>
          <w:color w:val="000000"/>
          <w:kern w:val="0"/>
          <w:sz w:val="32"/>
          <w:szCs w:val="32"/>
        </w:rPr>
        <w:t>自己和他人的教学工作</w:t>
      </w:r>
      <w:r w:rsidRPr="00756FCB">
        <w:rPr>
          <w:rFonts w:ascii="仿宋" w:eastAsia="仿宋" w:hAnsi="仿宋" w:cs="宋体"/>
          <w:color w:val="000000"/>
          <w:kern w:val="0"/>
          <w:sz w:val="32"/>
          <w:szCs w:val="32"/>
        </w:rPr>
        <w:t>提供借鉴</w:t>
      </w:r>
      <w:r w:rsidRPr="00756FCB">
        <w:rPr>
          <w:rFonts w:ascii="仿宋" w:eastAsia="仿宋" w:hAnsi="仿宋" w:cs="宋体" w:hint="eastAsia"/>
          <w:color w:val="000000"/>
          <w:kern w:val="0"/>
          <w:sz w:val="32"/>
          <w:szCs w:val="32"/>
        </w:rPr>
        <w:t>。</w:t>
      </w:r>
    </w:p>
    <w:p w:rsidR="0079635A" w:rsidRPr="00756FCB" w:rsidRDefault="0079635A" w:rsidP="0079635A">
      <w:pPr>
        <w:widowControl/>
        <w:shd w:val="clear" w:color="auto" w:fill="FFFFFF"/>
        <w:spacing w:line="560" w:lineRule="exact"/>
        <w:ind w:firstLine="640"/>
        <w:jc w:val="left"/>
        <w:rPr>
          <w:rFonts w:ascii="仿宋" w:eastAsia="仿宋" w:hAnsi="仿宋" w:cs="宋体"/>
          <w:color w:val="000000"/>
          <w:kern w:val="0"/>
          <w:sz w:val="32"/>
          <w:szCs w:val="32"/>
        </w:rPr>
      </w:pPr>
      <w:r w:rsidRPr="00756FCB">
        <w:rPr>
          <w:rFonts w:ascii="仿宋" w:eastAsia="仿宋" w:hAnsi="仿宋" w:cs="宋体" w:hint="eastAsia"/>
          <w:b/>
          <w:color w:val="000000"/>
          <w:kern w:val="0"/>
          <w:sz w:val="32"/>
          <w:szCs w:val="32"/>
        </w:rPr>
        <w:t>4.组织一次教研活动：</w:t>
      </w:r>
      <w:r w:rsidRPr="00756FCB">
        <w:rPr>
          <w:rFonts w:ascii="仿宋" w:eastAsia="仿宋" w:hAnsi="仿宋" w:cs="宋体" w:hint="eastAsia"/>
          <w:color w:val="000000"/>
          <w:kern w:val="0"/>
          <w:sz w:val="32"/>
          <w:szCs w:val="32"/>
        </w:rPr>
        <w:t>联系本单位教研室或学科负责人，组织一次主题教研活动，要求提交一份完整的教研活动计划、教研活动内容及教研活动图片。</w:t>
      </w:r>
    </w:p>
    <w:p w:rsidR="0079635A" w:rsidRPr="00756FCB" w:rsidRDefault="0079635A" w:rsidP="0079635A">
      <w:pPr>
        <w:widowControl/>
        <w:shd w:val="clear" w:color="auto" w:fill="FFFFFF"/>
        <w:spacing w:line="560" w:lineRule="exact"/>
        <w:ind w:firstLine="640"/>
        <w:jc w:val="left"/>
        <w:rPr>
          <w:rFonts w:ascii="仿宋" w:eastAsia="仿宋" w:hAnsi="仿宋" w:cs="宋体"/>
          <w:color w:val="333333"/>
          <w:kern w:val="0"/>
          <w:sz w:val="32"/>
          <w:szCs w:val="32"/>
        </w:rPr>
      </w:pPr>
      <w:r w:rsidRPr="00756FCB">
        <w:rPr>
          <w:rFonts w:ascii="仿宋" w:eastAsia="仿宋" w:hAnsi="仿宋" w:cs="宋体" w:hint="eastAsia"/>
          <w:b/>
          <w:color w:val="000000"/>
          <w:kern w:val="0"/>
          <w:sz w:val="32"/>
          <w:szCs w:val="32"/>
        </w:rPr>
        <w:t>5.开展创新创业教育：</w:t>
      </w:r>
      <w:r w:rsidRPr="00756FCB">
        <w:rPr>
          <w:rFonts w:ascii="仿宋" w:eastAsia="仿宋" w:hAnsi="仿宋" w:cs="宋体" w:hint="eastAsia"/>
          <w:color w:val="333333"/>
          <w:kern w:val="0"/>
          <w:sz w:val="32"/>
          <w:szCs w:val="32"/>
        </w:rPr>
        <w:t>指导1-2个本单位学生小组开展创新创业活动，提交指导记录、活动照片。</w:t>
      </w:r>
    </w:p>
    <w:p w:rsidR="0079635A" w:rsidRPr="00756FCB" w:rsidRDefault="0079635A" w:rsidP="0079635A">
      <w:pPr>
        <w:widowControl/>
        <w:shd w:val="clear" w:color="auto" w:fill="FFFFFF"/>
        <w:spacing w:line="560" w:lineRule="exact"/>
        <w:ind w:firstLine="640"/>
        <w:jc w:val="left"/>
        <w:rPr>
          <w:rFonts w:ascii="仿宋" w:eastAsia="仿宋" w:hAnsi="仿宋" w:cs="宋体"/>
          <w:b/>
          <w:color w:val="000000"/>
          <w:kern w:val="0"/>
          <w:sz w:val="32"/>
          <w:szCs w:val="32"/>
        </w:rPr>
      </w:pPr>
      <w:r w:rsidRPr="00756FCB">
        <w:rPr>
          <w:rFonts w:ascii="仿宋" w:eastAsia="仿宋" w:hAnsi="仿宋" w:cs="宋体" w:hint="eastAsia"/>
          <w:b/>
          <w:color w:val="000000"/>
          <w:kern w:val="0"/>
          <w:sz w:val="32"/>
          <w:szCs w:val="32"/>
        </w:rPr>
        <w:t>6.设计一件微课作品。</w:t>
      </w:r>
    </w:p>
    <w:p w:rsidR="0079635A"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黑体" w:eastAsia="黑体" w:hAnsi="黑体" w:hint="eastAsia"/>
          <w:sz w:val="32"/>
          <w:szCs w:val="32"/>
        </w:rPr>
        <w:lastRenderedPageBreak/>
        <w:t>四、有关要求</w:t>
      </w:r>
    </w:p>
    <w:p w:rsidR="0079635A"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仿宋" w:eastAsia="仿宋" w:hAnsi="仿宋" w:cs="宋体" w:hint="eastAsia"/>
          <w:color w:val="000000"/>
          <w:kern w:val="0"/>
          <w:sz w:val="32"/>
          <w:szCs w:val="32"/>
        </w:rPr>
        <w:t>1.</w:t>
      </w:r>
      <w:r w:rsidRPr="00756FCB">
        <w:rPr>
          <w:rFonts w:ascii="仿宋" w:eastAsia="仿宋" w:hAnsi="仿宋" w:cs="宋体" w:hint="eastAsia"/>
          <w:color w:val="2D2D2D"/>
          <w:kern w:val="0"/>
          <w:sz w:val="32"/>
          <w:szCs w:val="32"/>
        </w:rPr>
        <w:t>各高等学校是实施本次新入职教师培训返岗教研活动的责任主体，务必高度重视，加强领导，制定有效措施，做好返岗教研的动员组织工作,确定返岗教研的负责部门，按照中心的相关要求制定好本校的返岗教研实施方案，并在9月10日前将返岗教研情况汇总表（附件一）提交到师培中心邮箱：shipeizhongxin@163.com。</w:t>
      </w:r>
    </w:p>
    <w:p w:rsidR="0079635A"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仿宋" w:eastAsia="仿宋" w:hAnsi="仿宋" w:cs="宋体" w:hint="eastAsia"/>
          <w:color w:val="000000"/>
          <w:kern w:val="0"/>
          <w:sz w:val="32"/>
          <w:szCs w:val="32"/>
        </w:rPr>
        <w:t>2.为加强对返岗教研工作的管理和指导，四川省高校师资培训中心将成立返岗教研工作领导小组，在返岗教研期间或结束后采取到校座谈、随堂听课和随机走访等方式对返岗教研过程进行检查和督导。</w:t>
      </w:r>
    </w:p>
    <w:p w:rsidR="0079635A" w:rsidRDefault="0079635A" w:rsidP="0079635A">
      <w:pPr>
        <w:widowControl/>
        <w:shd w:val="clear" w:color="auto" w:fill="FFFFFF"/>
        <w:spacing w:line="560" w:lineRule="exact"/>
        <w:ind w:firstLine="640"/>
        <w:jc w:val="left"/>
        <w:rPr>
          <w:rFonts w:ascii="黑体" w:eastAsia="黑体" w:hAnsi="黑体"/>
          <w:sz w:val="32"/>
          <w:szCs w:val="32"/>
        </w:rPr>
      </w:pPr>
      <w:r w:rsidRPr="00756FCB">
        <w:rPr>
          <w:rFonts w:ascii="仿宋" w:eastAsia="仿宋" w:hAnsi="仿宋" w:cs="宋体" w:hint="eastAsia"/>
          <w:color w:val="2D2D2D"/>
          <w:kern w:val="0"/>
          <w:sz w:val="32"/>
          <w:szCs w:val="32"/>
        </w:rPr>
        <w:t>3</w:t>
      </w:r>
      <w:r w:rsidRPr="00756FCB">
        <w:rPr>
          <w:rFonts w:ascii="仿宋" w:eastAsia="仿宋" w:hAnsi="仿宋" w:cs="宋体" w:hint="eastAsia"/>
          <w:color w:val="000000"/>
          <w:kern w:val="0"/>
          <w:sz w:val="32"/>
          <w:szCs w:val="32"/>
        </w:rPr>
        <w:t>.返岗教研具体指导任务由参训教师所在高校指定的指导教师负责。指导教师对照教研任务清单，按照返岗教研综合评价表的要求对返岗教研成效进行考评，核定为“优秀、良好</w:t>
      </w:r>
      <w:r w:rsidRPr="00756FCB">
        <w:rPr>
          <w:rFonts w:ascii="仿宋" w:eastAsia="仿宋" w:hAnsi="仿宋" w:cs="宋体" w:hint="eastAsia"/>
          <w:kern w:val="0"/>
          <w:sz w:val="32"/>
          <w:szCs w:val="32"/>
        </w:rPr>
        <w:t>、及格、不及格</w:t>
      </w:r>
      <w:r w:rsidRPr="00756FCB">
        <w:rPr>
          <w:rFonts w:ascii="仿宋" w:eastAsia="仿宋" w:hAnsi="仿宋" w:cs="宋体" w:hint="eastAsia"/>
          <w:color w:val="000000"/>
          <w:kern w:val="0"/>
          <w:sz w:val="32"/>
          <w:szCs w:val="32"/>
        </w:rPr>
        <w:t>”四个等级。返岗教研需要提交的材料交所在学院和指导教师审定，由所在学院和指导教师填写返岗教研综合评价表（附件二），评价表一式两份，一份交所在高校相关部门存档，一份由所在高校集中收齐后于2019年3月22日前交省高校师资培训中心。未全部完成返岗教研任务者，均考核为“不及格”。</w:t>
      </w:r>
    </w:p>
    <w:p w:rsidR="0079635A" w:rsidRPr="00756FCB" w:rsidRDefault="0079635A" w:rsidP="0079635A">
      <w:pPr>
        <w:widowControl/>
        <w:shd w:val="clear" w:color="auto" w:fill="FFFFFF"/>
        <w:spacing w:line="560" w:lineRule="exact"/>
        <w:ind w:firstLine="640"/>
        <w:jc w:val="left"/>
        <w:rPr>
          <w:rFonts w:ascii="黑体" w:eastAsia="黑体" w:hAnsi="黑体" w:cstheme="minorBidi"/>
          <w:sz w:val="32"/>
          <w:szCs w:val="32"/>
        </w:rPr>
      </w:pPr>
      <w:r w:rsidRPr="00756FCB">
        <w:rPr>
          <w:rFonts w:ascii="仿宋" w:eastAsia="仿宋" w:hAnsi="仿宋" w:cs="宋体" w:hint="eastAsia"/>
          <w:color w:val="000000"/>
          <w:kern w:val="0"/>
          <w:sz w:val="32"/>
          <w:szCs w:val="32"/>
        </w:rPr>
        <w:t>4.返岗教研有效时限为两年，参训教师因特殊原因</w:t>
      </w:r>
      <w:bookmarkStart w:id="0" w:name="_GoBack"/>
      <w:bookmarkEnd w:id="0"/>
      <w:r w:rsidRPr="00756FCB">
        <w:rPr>
          <w:rFonts w:ascii="仿宋" w:eastAsia="仿宋" w:hAnsi="仿宋" w:cs="宋体" w:hint="eastAsia"/>
          <w:color w:val="000000"/>
          <w:kern w:val="0"/>
          <w:sz w:val="32"/>
          <w:szCs w:val="32"/>
        </w:rPr>
        <w:t>不能在规定时间内完成返岗教研任务的，由本人提出申请，所在学校出具证明报省师培中心同意可在第二年指定时间段继续完成返岗教研任务。参训教师达到免除返岗教研要求的，</w:t>
      </w:r>
      <w:r w:rsidRPr="00756FCB">
        <w:rPr>
          <w:rFonts w:ascii="仿宋" w:eastAsia="仿宋" w:hAnsi="仿宋" w:cs="宋体" w:hint="eastAsia"/>
          <w:color w:val="000000"/>
          <w:kern w:val="0"/>
          <w:sz w:val="32"/>
          <w:szCs w:val="32"/>
        </w:rPr>
        <w:lastRenderedPageBreak/>
        <w:t>由本人提供职称证明及任教学校提供任教经历证明，报中心同意可免除返岗教研任务。</w:t>
      </w:r>
    </w:p>
    <w:p w:rsidR="0079635A" w:rsidRPr="00756FCB" w:rsidRDefault="0079635A" w:rsidP="0079635A">
      <w:pPr>
        <w:spacing w:line="560" w:lineRule="exact"/>
        <w:ind w:firstLineChars="250" w:firstLine="800"/>
        <w:rPr>
          <w:rFonts w:ascii="仿宋" w:eastAsia="仿宋" w:hAnsi="仿宋" w:cs="宋体"/>
          <w:color w:val="000000"/>
          <w:kern w:val="0"/>
          <w:sz w:val="32"/>
          <w:szCs w:val="32"/>
        </w:rPr>
      </w:pPr>
    </w:p>
    <w:p w:rsidR="0079635A" w:rsidRPr="00756FCB" w:rsidRDefault="0079635A" w:rsidP="0079635A">
      <w:pPr>
        <w:spacing w:line="560" w:lineRule="exact"/>
        <w:ind w:firstLineChars="250" w:firstLine="800"/>
        <w:rPr>
          <w:rFonts w:ascii="仿宋" w:eastAsia="仿宋" w:hAnsi="仿宋" w:cs="宋体"/>
          <w:color w:val="000000"/>
          <w:kern w:val="0"/>
          <w:sz w:val="32"/>
          <w:szCs w:val="32"/>
        </w:rPr>
      </w:pPr>
      <w:r w:rsidRPr="00756FCB">
        <w:rPr>
          <w:rFonts w:ascii="仿宋" w:eastAsia="仿宋" w:hAnsi="仿宋" w:cs="宋体" w:hint="eastAsia"/>
          <w:color w:val="000000"/>
          <w:kern w:val="0"/>
          <w:sz w:val="32"/>
          <w:szCs w:val="32"/>
        </w:rPr>
        <w:t>附件：1.</w:t>
      </w:r>
      <w:r>
        <w:rPr>
          <w:rFonts w:ascii="仿宋" w:eastAsia="仿宋" w:hAnsi="仿宋" w:cs="宋体" w:hint="eastAsia"/>
          <w:color w:val="000000"/>
          <w:kern w:val="0"/>
          <w:sz w:val="32"/>
          <w:szCs w:val="32"/>
        </w:rPr>
        <w:t>返岗教研情况汇总表</w:t>
      </w:r>
    </w:p>
    <w:p w:rsidR="0079635A" w:rsidRPr="00756FCB" w:rsidRDefault="0079635A" w:rsidP="0079635A">
      <w:pPr>
        <w:spacing w:line="560" w:lineRule="exact"/>
        <w:ind w:firstLineChars="550" w:firstLine="1760"/>
        <w:rPr>
          <w:rFonts w:ascii="仿宋" w:eastAsia="仿宋" w:hAnsi="仿宋" w:cs="宋体"/>
          <w:color w:val="000000"/>
          <w:kern w:val="0"/>
          <w:sz w:val="32"/>
          <w:szCs w:val="32"/>
        </w:rPr>
      </w:pPr>
      <w:r w:rsidRPr="00756FCB">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返岗教研综合评价表</w:t>
      </w:r>
    </w:p>
    <w:p w:rsidR="0079635A" w:rsidRDefault="0079635A" w:rsidP="0079635A">
      <w:pPr>
        <w:spacing w:line="560" w:lineRule="exact"/>
        <w:ind w:firstLineChars="250" w:firstLine="800"/>
        <w:jc w:val="right"/>
        <w:rPr>
          <w:rFonts w:ascii="仿宋" w:eastAsia="仿宋" w:hAnsi="仿宋" w:cs="宋体"/>
          <w:color w:val="000000"/>
          <w:kern w:val="0"/>
          <w:sz w:val="32"/>
          <w:szCs w:val="32"/>
        </w:rPr>
      </w:pPr>
    </w:p>
    <w:p w:rsidR="0079635A" w:rsidRDefault="0079635A" w:rsidP="0079635A">
      <w:pPr>
        <w:spacing w:line="560" w:lineRule="exact"/>
        <w:ind w:firstLineChars="250" w:firstLine="800"/>
        <w:jc w:val="right"/>
        <w:rPr>
          <w:rFonts w:ascii="仿宋" w:eastAsia="仿宋" w:hAnsi="仿宋" w:cs="宋体"/>
          <w:color w:val="000000"/>
          <w:kern w:val="0"/>
          <w:sz w:val="32"/>
          <w:szCs w:val="32"/>
        </w:rPr>
      </w:pPr>
    </w:p>
    <w:p w:rsidR="0079635A" w:rsidRPr="00756FCB" w:rsidRDefault="0079635A" w:rsidP="0079635A">
      <w:pPr>
        <w:spacing w:line="560" w:lineRule="exact"/>
        <w:ind w:firstLineChars="250" w:firstLine="800"/>
        <w:jc w:val="right"/>
        <w:rPr>
          <w:rFonts w:ascii="仿宋" w:eastAsia="仿宋" w:hAnsi="仿宋" w:cs="宋体"/>
          <w:color w:val="000000"/>
          <w:kern w:val="0"/>
          <w:sz w:val="32"/>
          <w:szCs w:val="32"/>
        </w:rPr>
      </w:pPr>
    </w:p>
    <w:p w:rsidR="0079635A" w:rsidRPr="00756FCB" w:rsidRDefault="0079635A" w:rsidP="0079635A">
      <w:pPr>
        <w:spacing w:line="560" w:lineRule="exact"/>
        <w:ind w:right="640" w:firstLineChars="250" w:firstLine="800"/>
        <w:jc w:val="right"/>
        <w:rPr>
          <w:rFonts w:ascii="仿宋" w:eastAsia="仿宋" w:hAnsi="仿宋" w:cs="宋体"/>
          <w:color w:val="000000"/>
          <w:kern w:val="0"/>
          <w:sz w:val="32"/>
          <w:szCs w:val="32"/>
        </w:rPr>
      </w:pPr>
      <w:r w:rsidRPr="00756FCB">
        <w:rPr>
          <w:rFonts w:ascii="仿宋" w:eastAsia="仿宋" w:hAnsi="仿宋" w:cs="宋体" w:hint="eastAsia"/>
          <w:color w:val="000000"/>
          <w:kern w:val="0"/>
          <w:sz w:val="32"/>
          <w:szCs w:val="32"/>
        </w:rPr>
        <w:t>四川省高校师资培训中心</w:t>
      </w:r>
    </w:p>
    <w:p w:rsidR="0079635A" w:rsidRPr="00314522" w:rsidRDefault="0079635A" w:rsidP="0079635A">
      <w:pPr>
        <w:spacing w:line="560" w:lineRule="exact"/>
        <w:ind w:right="1280" w:firstLineChars="250" w:firstLine="800"/>
        <w:jc w:val="right"/>
        <w:rPr>
          <w:rFonts w:ascii="仿宋" w:eastAsia="仿宋" w:hAnsi="仿宋" w:cs="宋体"/>
          <w:color w:val="2D2D2D"/>
          <w:kern w:val="0"/>
          <w:sz w:val="30"/>
          <w:szCs w:val="30"/>
        </w:rPr>
      </w:pPr>
      <w:r w:rsidRPr="00756FCB">
        <w:rPr>
          <w:rFonts w:ascii="仿宋" w:eastAsia="仿宋" w:hAnsi="仿宋" w:cs="宋体" w:hint="eastAsia"/>
          <w:color w:val="000000"/>
          <w:kern w:val="0"/>
          <w:sz w:val="32"/>
          <w:szCs w:val="32"/>
        </w:rPr>
        <w:t>2018年8月1日</w:t>
      </w:r>
    </w:p>
    <w:p w:rsidR="00C12740" w:rsidRDefault="00C12740" w:rsidP="00C12740">
      <w:pPr>
        <w:rPr>
          <w:rFonts w:ascii="楷体" w:eastAsia="楷体" w:hAnsi="楷体"/>
          <w:bCs/>
          <w:sz w:val="30"/>
        </w:rPr>
      </w:pPr>
    </w:p>
    <w:p w:rsidR="00C12740" w:rsidRDefault="00C12740" w:rsidP="00C12740">
      <w:pPr>
        <w:rPr>
          <w:rFonts w:ascii="楷体" w:eastAsia="楷体" w:hAnsi="楷体"/>
          <w:bCs/>
          <w:sz w:val="30"/>
        </w:rPr>
      </w:pPr>
    </w:p>
    <w:p w:rsidR="00C12740" w:rsidRDefault="00C12740" w:rsidP="00C12740">
      <w:pPr>
        <w:rPr>
          <w:rFonts w:ascii="宋体" w:hAnsi="宋体"/>
          <w:bCs/>
          <w:sz w:val="24"/>
        </w:rPr>
      </w:pPr>
    </w:p>
    <w:p w:rsidR="00C12740" w:rsidRDefault="00C12740" w:rsidP="00C12740">
      <w:pPr>
        <w:rPr>
          <w:rFonts w:ascii="宋体" w:hAnsi="宋体"/>
          <w:bCs/>
          <w:sz w:val="24"/>
        </w:rPr>
      </w:pPr>
    </w:p>
    <w:p w:rsidR="00C12740" w:rsidRDefault="00C12740"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pPr>
    </w:p>
    <w:p w:rsidR="0079635A" w:rsidRDefault="0079635A" w:rsidP="00C12740">
      <w:pPr>
        <w:rPr>
          <w:rFonts w:ascii="宋体" w:hAnsi="宋体"/>
          <w:bCs/>
          <w:sz w:val="24"/>
        </w:rPr>
        <w:sectPr w:rsidR="0079635A" w:rsidSect="00BE5A6E">
          <w:headerReference w:type="default" r:id="rId7"/>
          <w:pgSz w:w="11906" w:h="16838"/>
          <w:pgMar w:top="1440" w:right="1800" w:bottom="1440" w:left="1800" w:header="851" w:footer="992" w:gutter="0"/>
          <w:cols w:space="425"/>
          <w:docGrid w:type="lines" w:linePitch="312"/>
        </w:sectPr>
      </w:pPr>
    </w:p>
    <w:p w:rsidR="0079635A" w:rsidRPr="00821F1D" w:rsidRDefault="0079635A" w:rsidP="0079635A">
      <w:pPr>
        <w:rPr>
          <w:rFonts w:ascii="仿宋" w:eastAsia="仿宋" w:hAnsi="仿宋"/>
          <w:sz w:val="28"/>
          <w:szCs w:val="28"/>
        </w:rPr>
      </w:pPr>
      <w:r w:rsidRPr="00821F1D">
        <w:rPr>
          <w:rFonts w:ascii="仿宋" w:eastAsia="仿宋" w:hAnsi="仿宋" w:hint="eastAsia"/>
          <w:sz w:val="28"/>
          <w:szCs w:val="28"/>
        </w:rPr>
        <w:lastRenderedPageBreak/>
        <w:t>附件</w:t>
      </w:r>
      <w:r>
        <w:rPr>
          <w:rFonts w:ascii="仿宋" w:eastAsia="仿宋" w:hAnsi="仿宋" w:hint="eastAsia"/>
          <w:sz w:val="28"/>
          <w:szCs w:val="28"/>
        </w:rPr>
        <w:t>1</w:t>
      </w:r>
    </w:p>
    <w:p w:rsidR="0079635A" w:rsidRDefault="0079635A" w:rsidP="0079635A">
      <w:pPr>
        <w:snapToGrid w:val="0"/>
        <w:ind w:right="-216"/>
        <w:jc w:val="center"/>
        <w:rPr>
          <w:rFonts w:ascii="方正小标宋简体" w:eastAsia="方正小标宋简体" w:hAnsi="黑体"/>
          <w:sz w:val="44"/>
          <w:szCs w:val="44"/>
        </w:rPr>
      </w:pPr>
      <w:r>
        <w:rPr>
          <w:rFonts w:ascii="方正小标宋简体" w:eastAsia="方正小标宋简体" w:hAnsi="黑体" w:hint="eastAsia"/>
          <w:sz w:val="44"/>
          <w:szCs w:val="44"/>
        </w:rPr>
        <w:t>2018年四川省高等学校新入职教师返岗教研情况汇总表</w:t>
      </w:r>
    </w:p>
    <w:p w:rsidR="0079635A" w:rsidRDefault="0079635A" w:rsidP="0079635A">
      <w:pPr>
        <w:spacing w:line="360" w:lineRule="auto"/>
        <w:ind w:firstLineChars="400" w:firstLine="1120"/>
        <w:rPr>
          <w:sz w:val="28"/>
          <w:szCs w:val="28"/>
        </w:rPr>
      </w:pPr>
      <w:r>
        <w:rPr>
          <w:rFonts w:hint="eastAsia"/>
          <w:sz w:val="28"/>
          <w:szCs w:val="28"/>
        </w:rPr>
        <w:t>学校（盖章）：</w:t>
      </w:r>
      <w:r>
        <w:rPr>
          <w:rFonts w:hint="eastAsia"/>
          <w:sz w:val="28"/>
          <w:szCs w:val="28"/>
        </w:rPr>
        <w:t xml:space="preserve">                           </w:t>
      </w:r>
      <w:r>
        <w:rPr>
          <w:rFonts w:hint="eastAsia"/>
          <w:sz w:val="28"/>
          <w:szCs w:val="28"/>
        </w:rPr>
        <w:t>联系人：</w:t>
      </w:r>
      <w:r>
        <w:rPr>
          <w:rFonts w:hint="eastAsia"/>
          <w:sz w:val="28"/>
          <w:szCs w:val="28"/>
        </w:rPr>
        <w:t xml:space="preserve">              </w:t>
      </w:r>
      <w:r>
        <w:rPr>
          <w:rFonts w:hint="eastAsia"/>
          <w:sz w:val="28"/>
          <w:szCs w:val="28"/>
        </w:rPr>
        <w:t>手机号：</w:t>
      </w:r>
      <w:r>
        <w:rPr>
          <w:rFonts w:hint="eastAsia"/>
          <w:sz w:val="28"/>
          <w:szCs w:val="28"/>
        </w:rPr>
        <w:t xml:space="preserve">         </w:t>
      </w:r>
    </w:p>
    <w:tbl>
      <w:tblPr>
        <w:tblW w:w="11973"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005"/>
        <w:gridCol w:w="823"/>
        <w:gridCol w:w="808"/>
        <w:gridCol w:w="1465"/>
        <w:gridCol w:w="1595"/>
        <w:gridCol w:w="908"/>
        <w:gridCol w:w="1075"/>
        <w:gridCol w:w="1246"/>
        <w:gridCol w:w="1075"/>
        <w:gridCol w:w="1205"/>
      </w:tblGrid>
      <w:tr w:rsidR="0079635A" w:rsidTr="00F530EA">
        <w:trPr>
          <w:trHeight w:val="621"/>
          <w:jc w:val="center"/>
        </w:trPr>
        <w:tc>
          <w:tcPr>
            <w:tcW w:w="768"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序号</w:t>
            </w:r>
          </w:p>
        </w:tc>
        <w:tc>
          <w:tcPr>
            <w:tcW w:w="100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姓名</w:t>
            </w:r>
          </w:p>
        </w:tc>
        <w:tc>
          <w:tcPr>
            <w:tcW w:w="823"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年龄</w:t>
            </w:r>
          </w:p>
        </w:tc>
        <w:tc>
          <w:tcPr>
            <w:tcW w:w="808"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性别</w:t>
            </w:r>
          </w:p>
        </w:tc>
        <w:tc>
          <w:tcPr>
            <w:tcW w:w="146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最高学历</w:t>
            </w:r>
          </w:p>
        </w:tc>
        <w:tc>
          <w:tcPr>
            <w:tcW w:w="159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毕业院校</w:t>
            </w:r>
          </w:p>
        </w:tc>
        <w:tc>
          <w:tcPr>
            <w:tcW w:w="908"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专 业</w:t>
            </w:r>
          </w:p>
        </w:tc>
        <w:tc>
          <w:tcPr>
            <w:tcW w:w="107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手机号</w:t>
            </w:r>
          </w:p>
        </w:tc>
        <w:tc>
          <w:tcPr>
            <w:tcW w:w="1246"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指导教师</w:t>
            </w:r>
          </w:p>
        </w:tc>
        <w:tc>
          <w:tcPr>
            <w:tcW w:w="107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职称</w:t>
            </w:r>
          </w:p>
        </w:tc>
        <w:tc>
          <w:tcPr>
            <w:tcW w:w="1205" w:type="dxa"/>
            <w:vAlign w:val="center"/>
          </w:tcPr>
          <w:p w:rsidR="0079635A" w:rsidRPr="00821F1D" w:rsidRDefault="0079635A" w:rsidP="00F530EA">
            <w:pPr>
              <w:snapToGrid w:val="0"/>
              <w:jc w:val="center"/>
              <w:rPr>
                <w:rFonts w:ascii="黑体" w:eastAsia="黑体" w:hAnsi="黑体"/>
                <w:sz w:val="24"/>
              </w:rPr>
            </w:pPr>
            <w:r w:rsidRPr="00821F1D">
              <w:rPr>
                <w:rFonts w:ascii="黑体" w:eastAsia="黑体" w:hAnsi="黑体" w:hint="eastAsia"/>
                <w:sz w:val="24"/>
              </w:rPr>
              <w:t>手机号</w:t>
            </w:r>
          </w:p>
        </w:tc>
      </w:tr>
      <w:tr w:rsidR="0079635A" w:rsidTr="00F530EA">
        <w:trPr>
          <w:trHeight w:val="621"/>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pPr>
          </w:p>
        </w:tc>
        <w:tc>
          <w:tcPr>
            <w:tcW w:w="1075" w:type="dxa"/>
            <w:vAlign w:val="center"/>
          </w:tcPr>
          <w:p w:rsidR="0079635A" w:rsidRDefault="0079635A" w:rsidP="00F530EA">
            <w:pPr>
              <w:snapToGrid w:val="0"/>
              <w:jc w:val="center"/>
            </w:pPr>
          </w:p>
        </w:tc>
        <w:tc>
          <w:tcPr>
            <w:tcW w:w="1246" w:type="dxa"/>
            <w:vAlign w:val="center"/>
          </w:tcPr>
          <w:p w:rsidR="0079635A" w:rsidRDefault="0079635A" w:rsidP="00F530EA">
            <w:pPr>
              <w:snapToGrid w:val="0"/>
              <w:jc w:val="center"/>
            </w:pPr>
          </w:p>
        </w:tc>
        <w:tc>
          <w:tcPr>
            <w:tcW w:w="1075" w:type="dxa"/>
          </w:tcPr>
          <w:p w:rsidR="0079635A" w:rsidRDefault="0079635A" w:rsidP="00F530EA">
            <w:pPr>
              <w:snapToGrid w:val="0"/>
              <w:jc w:val="center"/>
            </w:pPr>
          </w:p>
        </w:tc>
        <w:tc>
          <w:tcPr>
            <w:tcW w:w="1205" w:type="dxa"/>
          </w:tcPr>
          <w:p w:rsidR="0079635A" w:rsidRDefault="0079635A" w:rsidP="00F530EA">
            <w:pPr>
              <w:snapToGrid w:val="0"/>
              <w:jc w:val="center"/>
            </w:pPr>
          </w:p>
        </w:tc>
      </w:tr>
      <w:tr w:rsidR="0079635A" w:rsidTr="00F530EA">
        <w:trPr>
          <w:trHeight w:val="622"/>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snapToGrid w:val="0"/>
              <w:jc w:val="center"/>
            </w:pPr>
          </w:p>
        </w:tc>
        <w:tc>
          <w:tcPr>
            <w:tcW w:w="1246" w:type="dxa"/>
            <w:vAlign w:val="center"/>
          </w:tcPr>
          <w:p w:rsidR="0079635A" w:rsidRDefault="0079635A" w:rsidP="00F530EA">
            <w:pPr>
              <w:snapToGrid w:val="0"/>
              <w:jc w:val="center"/>
            </w:pPr>
          </w:p>
        </w:tc>
        <w:tc>
          <w:tcPr>
            <w:tcW w:w="1075" w:type="dxa"/>
          </w:tcPr>
          <w:p w:rsidR="0079635A" w:rsidRDefault="0079635A" w:rsidP="00F530EA">
            <w:pPr>
              <w:snapToGrid w:val="0"/>
              <w:jc w:val="center"/>
            </w:pPr>
          </w:p>
        </w:tc>
        <w:tc>
          <w:tcPr>
            <w:tcW w:w="1205" w:type="dxa"/>
          </w:tcPr>
          <w:p w:rsidR="0079635A" w:rsidRDefault="0079635A" w:rsidP="00F530EA">
            <w:pPr>
              <w:snapToGrid w:val="0"/>
              <w:jc w:val="center"/>
            </w:pPr>
          </w:p>
        </w:tc>
      </w:tr>
      <w:tr w:rsidR="0079635A" w:rsidTr="00F530EA">
        <w:trPr>
          <w:trHeight w:val="621"/>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snapToGrid w:val="0"/>
              <w:jc w:val="center"/>
            </w:pPr>
          </w:p>
        </w:tc>
        <w:tc>
          <w:tcPr>
            <w:tcW w:w="1246" w:type="dxa"/>
            <w:vAlign w:val="center"/>
          </w:tcPr>
          <w:p w:rsidR="0079635A" w:rsidRDefault="0079635A" w:rsidP="00F530EA">
            <w:pPr>
              <w:snapToGrid w:val="0"/>
              <w:jc w:val="center"/>
            </w:pPr>
          </w:p>
        </w:tc>
        <w:tc>
          <w:tcPr>
            <w:tcW w:w="1075" w:type="dxa"/>
          </w:tcPr>
          <w:p w:rsidR="0079635A" w:rsidRDefault="0079635A" w:rsidP="00F530EA">
            <w:pPr>
              <w:snapToGrid w:val="0"/>
              <w:jc w:val="center"/>
            </w:pPr>
          </w:p>
        </w:tc>
        <w:tc>
          <w:tcPr>
            <w:tcW w:w="1205" w:type="dxa"/>
          </w:tcPr>
          <w:p w:rsidR="0079635A" w:rsidRDefault="0079635A" w:rsidP="00F530EA">
            <w:pPr>
              <w:snapToGrid w:val="0"/>
              <w:jc w:val="center"/>
            </w:pPr>
          </w:p>
        </w:tc>
      </w:tr>
      <w:tr w:rsidR="0079635A" w:rsidTr="00F530EA">
        <w:trPr>
          <w:trHeight w:val="622"/>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snapToGrid w:val="0"/>
              <w:jc w:val="center"/>
            </w:pPr>
          </w:p>
        </w:tc>
        <w:tc>
          <w:tcPr>
            <w:tcW w:w="1246" w:type="dxa"/>
            <w:vAlign w:val="center"/>
          </w:tcPr>
          <w:p w:rsidR="0079635A" w:rsidRDefault="0079635A" w:rsidP="00F530EA">
            <w:pPr>
              <w:snapToGrid w:val="0"/>
              <w:jc w:val="center"/>
            </w:pPr>
          </w:p>
        </w:tc>
        <w:tc>
          <w:tcPr>
            <w:tcW w:w="1075" w:type="dxa"/>
          </w:tcPr>
          <w:p w:rsidR="0079635A" w:rsidRDefault="0079635A" w:rsidP="00F530EA">
            <w:pPr>
              <w:snapToGrid w:val="0"/>
              <w:jc w:val="center"/>
            </w:pPr>
          </w:p>
        </w:tc>
        <w:tc>
          <w:tcPr>
            <w:tcW w:w="1205" w:type="dxa"/>
          </w:tcPr>
          <w:p w:rsidR="0079635A" w:rsidRDefault="0079635A" w:rsidP="00F530EA">
            <w:pPr>
              <w:snapToGrid w:val="0"/>
              <w:jc w:val="center"/>
            </w:pPr>
          </w:p>
        </w:tc>
      </w:tr>
      <w:tr w:rsidR="0079635A" w:rsidTr="00F530EA">
        <w:trPr>
          <w:trHeight w:val="621"/>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widowControl/>
              <w:snapToGrid w:val="0"/>
              <w:jc w:val="center"/>
            </w:pPr>
          </w:p>
        </w:tc>
        <w:tc>
          <w:tcPr>
            <w:tcW w:w="1246" w:type="dxa"/>
            <w:vAlign w:val="center"/>
          </w:tcPr>
          <w:p w:rsidR="0079635A" w:rsidRDefault="0079635A" w:rsidP="00F530EA">
            <w:pPr>
              <w:widowControl/>
              <w:snapToGrid w:val="0"/>
              <w:jc w:val="center"/>
            </w:pPr>
          </w:p>
        </w:tc>
        <w:tc>
          <w:tcPr>
            <w:tcW w:w="1075" w:type="dxa"/>
          </w:tcPr>
          <w:p w:rsidR="0079635A" w:rsidRDefault="0079635A" w:rsidP="00F530EA">
            <w:pPr>
              <w:widowControl/>
              <w:snapToGrid w:val="0"/>
              <w:jc w:val="center"/>
            </w:pPr>
          </w:p>
        </w:tc>
        <w:tc>
          <w:tcPr>
            <w:tcW w:w="1205" w:type="dxa"/>
          </w:tcPr>
          <w:p w:rsidR="0079635A" w:rsidRDefault="0079635A" w:rsidP="00F530EA">
            <w:pPr>
              <w:widowControl/>
              <w:snapToGrid w:val="0"/>
              <w:jc w:val="center"/>
            </w:pPr>
          </w:p>
        </w:tc>
      </w:tr>
      <w:tr w:rsidR="0079635A" w:rsidTr="00F530EA">
        <w:trPr>
          <w:trHeight w:val="622"/>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widowControl/>
              <w:snapToGrid w:val="0"/>
              <w:jc w:val="center"/>
            </w:pPr>
          </w:p>
        </w:tc>
        <w:tc>
          <w:tcPr>
            <w:tcW w:w="1246" w:type="dxa"/>
            <w:vAlign w:val="center"/>
          </w:tcPr>
          <w:p w:rsidR="0079635A" w:rsidRDefault="0079635A" w:rsidP="00F530EA">
            <w:pPr>
              <w:widowControl/>
              <w:snapToGrid w:val="0"/>
              <w:jc w:val="center"/>
            </w:pPr>
          </w:p>
        </w:tc>
        <w:tc>
          <w:tcPr>
            <w:tcW w:w="1075" w:type="dxa"/>
          </w:tcPr>
          <w:p w:rsidR="0079635A" w:rsidRDefault="0079635A" w:rsidP="00F530EA">
            <w:pPr>
              <w:widowControl/>
              <w:snapToGrid w:val="0"/>
              <w:jc w:val="center"/>
            </w:pPr>
          </w:p>
        </w:tc>
        <w:tc>
          <w:tcPr>
            <w:tcW w:w="1205" w:type="dxa"/>
          </w:tcPr>
          <w:p w:rsidR="0079635A" w:rsidRDefault="0079635A" w:rsidP="00F530EA">
            <w:pPr>
              <w:widowControl/>
              <w:snapToGrid w:val="0"/>
              <w:jc w:val="center"/>
            </w:pPr>
          </w:p>
        </w:tc>
      </w:tr>
      <w:tr w:rsidR="0079635A" w:rsidTr="00F530EA">
        <w:trPr>
          <w:trHeight w:val="621"/>
          <w:jc w:val="center"/>
        </w:trPr>
        <w:tc>
          <w:tcPr>
            <w:tcW w:w="768" w:type="dxa"/>
            <w:vAlign w:val="center"/>
          </w:tcPr>
          <w:p w:rsidR="0079635A" w:rsidRDefault="0079635A" w:rsidP="00F530EA">
            <w:pPr>
              <w:snapToGrid w:val="0"/>
              <w:jc w:val="center"/>
            </w:pPr>
          </w:p>
        </w:tc>
        <w:tc>
          <w:tcPr>
            <w:tcW w:w="1005" w:type="dxa"/>
            <w:vAlign w:val="center"/>
          </w:tcPr>
          <w:p w:rsidR="0079635A" w:rsidRDefault="0079635A" w:rsidP="00F530EA">
            <w:pPr>
              <w:snapToGrid w:val="0"/>
              <w:jc w:val="center"/>
            </w:pPr>
          </w:p>
        </w:tc>
        <w:tc>
          <w:tcPr>
            <w:tcW w:w="823" w:type="dxa"/>
            <w:vAlign w:val="center"/>
          </w:tcPr>
          <w:p w:rsidR="0079635A" w:rsidRDefault="0079635A" w:rsidP="00F530EA">
            <w:pPr>
              <w:snapToGrid w:val="0"/>
              <w:jc w:val="center"/>
            </w:pPr>
          </w:p>
        </w:tc>
        <w:tc>
          <w:tcPr>
            <w:tcW w:w="808" w:type="dxa"/>
            <w:vAlign w:val="center"/>
          </w:tcPr>
          <w:p w:rsidR="0079635A" w:rsidRDefault="0079635A" w:rsidP="00F530EA">
            <w:pPr>
              <w:snapToGrid w:val="0"/>
              <w:jc w:val="center"/>
            </w:pPr>
          </w:p>
        </w:tc>
        <w:tc>
          <w:tcPr>
            <w:tcW w:w="1465" w:type="dxa"/>
            <w:vAlign w:val="center"/>
          </w:tcPr>
          <w:p w:rsidR="0079635A" w:rsidRDefault="0079635A" w:rsidP="00F530EA">
            <w:pPr>
              <w:snapToGrid w:val="0"/>
              <w:jc w:val="center"/>
            </w:pPr>
          </w:p>
        </w:tc>
        <w:tc>
          <w:tcPr>
            <w:tcW w:w="1595" w:type="dxa"/>
            <w:vAlign w:val="center"/>
          </w:tcPr>
          <w:p w:rsidR="0079635A" w:rsidRDefault="0079635A" w:rsidP="00F530EA">
            <w:pPr>
              <w:snapToGrid w:val="0"/>
              <w:jc w:val="center"/>
            </w:pPr>
          </w:p>
        </w:tc>
        <w:tc>
          <w:tcPr>
            <w:tcW w:w="908" w:type="dxa"/>
            <w:vAlign w:val="center"/>
          </w:tcPr>
          <w:p w:rsidR="0079635A" w:rsidRDefault="0079635A" w:rsidP="00F530EA">
            <w:pPr>
              <w:snapToGrid w:val="0"/>
              <w:jc w:val="center"/>
            </w:pPr>
          </w:p>
        </w:tc>
        <w:tc>
          <w:tcPr>
            <w:tcW w:w="1075" w:type="dxa"/>
            <w:vAlign w:val="center"/>
          </w:tcPr>
          <w:p w:rsidR="0079635A" w:rsidRDefault="0079635A" w:rsidP="00F530EA">
            <w:pPr>
              <w:widowControl/>
              <w:snapToGrid w:val="0"/>
              <w:jc w:val="center"/>
            </w:pPr>
          </w:p>
        </w:tc>
        <w:tc>
          <w:tcPr>
            <w:tcW w:w="1246" w:type="dxa"/>
            <w:vAlign w:val="center"/>
          </w:tcPr>
          <w:p w:rsidR="0079635A" w:rsidRDefault="0079635A" w:rsidP="00F530EA">
            <w:pPr>
              <w:widowControl/>
              <w:snapToGrid w:val="0"/>
              <w:jc w:val="center"/>
            </w:pPr>
          </w:p>
        </w:tc>
        <w:tc>
          <w:tcPr>
            <w:tcW w:w="1075" w:type="dxa"/>
          </w:tcPr>
          <w:p w:rsidR="0079635A" w:rsidRDefault="0079635A" w:rsidP="00F530EA">
            <w:pPr>
              <w:widowControl/>
              <w:snapToGrid w:val="0"/>
              <w:jc w:val="center"/>
            </w:pPr>
          </w:p>
        </w:tc>
        <w:tc>
          <w:tcPr>
            <w:tcW w:w="1205" w:type="dxa"/>
          </w:tcPr>
          <w:p w:rsidR="0079635A" w:rsidRDefault="0079635A" w:rsidP="00F530EA">
            <w:pPr>
              <w:widowControl/>
              <w:snapToGrid w:val="0"/>
              <w:jc w:val="center"/>
            </w:pPr>
          </w:p>
        </w:tc>
      </w:tr>
    </w:tbl>
    <w:p w:rsidR="0079635A" w:rsidRDefault="0079635A" w:rsidP="0079635A"/>
    <w:p w:rsidR="0079635A" w:rsidRDefault="0079635A" w:rsidP="00C12740">
      <w:pPr>
        <w:rPr>
          <w:rFonts w:ascii="宋体" w:hAnsi="宋体"/>
          <w:bCs/>
          <w:sz w:val="24"/>
        </w:rPr>
      </w:pPr>
    </w:p>
    <w:p w:rsidR="0079635A" w:rsidRDefault="0079635A" w:rsidP="00C12740">
      <w:pPr>
        <w:rPr>
          <w:rFonts w:ascii="宋体" w:hAnsi="宋体"/>
          <w:bCs/>
          <w:sz w:val="24"/>
        </w:rPr>
        <w:sectPr w:rsidR="0079635A" w:rsidSect="0079635A">
          <w:pgSz w:w="16838" w:h="11906" w:orient="landscape"/>
          <w:pgMar w:top="1800" w:right="1440" w:bottom="1800" w:left="1440" w:header="851" w:footer="992" w:gutter="0"/>
          <w:cols w:space="425"/>
          <w:docGrid w:type="lines" w:linePitch="312"/>
        </w:sectPr>
      </w:pPr>
    </w:p>
    <w:p w:rsidR="0079635A" w:rsidRPr="001A2471" w:rsidRDefault="0079635A" w:rsidP="0079635A">
      <w:pPr>
        <w:snapToGrid w:val="0"/>
        <w:jc w:val="left"/>
        <w:rPr>
          <w:rFonts w:ascii="仿宋" w:eastAsia="仿宋" w:hAnsi="仿宋"/>
          <w:bCs/>
          <w:sz w:val="28"/>
          <w:szCs w:val="28"/>
        </w:rPr>
      </w:pPr>
      <w:r w:rsidRPr="001A2471">
        <w:rPr>
          <w:rFonts w:ascii="仿宋" w:eastAsia="仿宋" w:hAnsi="仿宋" w:hint="eastAsia"/>
          <w:bCs/>
          <w:sz w:val="28"/>
          <w:szCs w:val="28"/>
        </w:rPr>
        <w:lastRenderedPageBreak/>
        <w:t>附件2</w:t>
      </w:r>
    </w:p>
    <w:p w:rsidR="0079635A" w:rsidRPr="001A2471" w:rsidRDefault="0079635A" w:rsidP="0079635A">
      <w:pPr>
        <w:snapToGrid w:val="0"/>
        <w:spacing w:line="560" w:lineRule="exact"/>
        <w:jc w:val="center"/>
        <w:rPr>
          <w:rFonts w:ascii="方正小标宋简体" w:eastAsia="方正小标宋简体" w:hAnsi="黑体"/>
          <w:bCs/>
          <w:sz w:val="44"/>
          <w:szCs w:val="44"/>
        </w:rPr>
      </w:pPr>
      <w:r w:rsidRPr="001A2471">
        <w:rPr>
          <w:rFonts w:ascii="方正小标宋简体" w:eastAsia="方正小标宋简体" w:hAnsi="黑体" w:hint="eastAsia"/>
          <w:bCs/>
          <w:sz w:val="44"/>
          <w:szCs w:val="44"/>
        </w:rPr>
        <w:t>2018年四川省高等学校新入职教师</w:t>
      </w:r>
    </w:p>
    <w:p w:rsidR="0079635A" w:rsidRPr="001A2471" w:rsidRDefault="0079635A" w:rsidP="0079635A">
      <w:pPr>
        <w:snapToGrid w:val="0"/>
        <w:spacing w:line="560" w:lineRule="exact"/>
        <w:jc w:val="center"/>
        <w:rPr>
          <w:rFonts w:ascii="方正小标宋简体" w:eastAsia="方正小标宋简体" w:hAnsi="黑体"/>
          <w:bCs/>
          <w:sz w:val="44"/>
          <w:szCs w:val="44"/>
        </w:rPr>
      </w:pPr>
      <w:r w:rsidRPr="001A2471">
        <w:rPr>
          <w:rFonts w:ascii="方正小标宋简体" w:eastAsia="方正小标宋简体" w:hAnsi="黑体" w:hint="eastAsia"/>
          <w:bCs/>
          <w:sz w:val="44"/>
          <w:szCs w:val="44"/>
        </w:rPr>
        <w:t>返岗教研综合评价表</w:t>
      </w:r>
    </w:p>
    <w:p w:rsidR="0079635A" w:rsidRDefault="0079635A" w:rsidP="0079635A">
      <w:pPr>
        <w:snapToGrid w:val="0"/>
        <w:jc w:val="center"/>
        <w:rPr>
          <w:rFonts w:ascii="方正小标宋简体" w:eastAsia="方正小标宋简体" w:hAnsi="楷体"/>
          <w:bCs/>
          <w:sz w:val="10"/>
          <w:szCs w:val="10"/>
        </w:rPr>
      </w:pP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62"/>
        <w:gridCol w:w="598"/>
        <w:gridCol w:w="893"/>
        <w:gridCol w:w="537"/>
        <w:gridCol w:w="953"/>
        <w:gridCol w:w="1491"/>
        <w:gridCol w:w="1490"/>
        <w:gridCol w:w="1491"/>
      </w:tblGrid>
      <w:tr w:rsidR="0079635A" w:rsidTr="00F530EA">
        <w:trPr>
          <w:trHeight w:val="546"/>
        </w:trPr>
        <w:tc>
          <w:tcPr>
            <w:tcW w:w="828" w:type="dxa"/>
            <w:vAlign w:val="center"/>
          </w:tcPr>
          <w:p w:rsidR="0079635A" w:rsidRDefault="0079635A" w:rsidP="00F530EA">
            <w:pPr>
              <w:snapToGrid w:val="0"/>
              <w:jc w:val="center"/>
              <w:rPr>
                <w:rFonts w:ascii="仿宋" w:eastAsia="仿宋" w:hAnsi="仿宋"/>
                <w:sz w:val="24"/>
              </w:rPr>
            </w:pPr>
            <w:r>
              <w:rPr>
                <w:rFonts w:ascii="仿宋" w:eastAsia="仿宋" w:hAnsi="仿宋" w:hint="eastAsia"/>
                <w:sz w:val="24"/>
              </w:rPr>
              <w:t>姓名</w:t>
            </w:r>
          </w:p>
        </w:tc>
        <w:tc>
          <w:tcPr>
            <w:tcW w:w="1260" w:type="dxa"/>
            <w:gridSpan w:val="2"/>
            <w:vAlign w:val="center"/>
          </w:tcPr>
          <w:p w:rsidR="0079635A" w:rsidRDefault="0079635A" w:rsidP="00F530EA">
            <w:pPr>
              <w:snapToGrid w:val="0"/>
              <w:ind w:firstLineChars="200" w:firstLine="500"/>
              <w:jc w:val="center"/>
              <w:rPr>
                <w:rFonts w:ascii="仿宋" w:eastAsia="仿宋" w:hAnsi="仿宋"/>
                <w:sz w:val="24"/>
              </w:rPr>
            </w:pPr>
          </w:p>
        </w:tc>
        <w:tc>
          <w:tcPr>
            <w:tcW w:w="1430" w:type="dxa"/>
            <w:gridSpan w:val="2"/>
            <w:vAlign w:val="center"/>
          </w:tcPr>
          <w:p w:rsidR="0079635A" w:rsidRDefault="0079635A" w:rsidP="00F530EA">
            <w:pPr>
              <w:snapToGrid w:val="0"/>
              <w:jc w:val="center"/>
              <w:rPr>
                <w:rFonts w:ascii="仿宋" w:eastAsia="仿宋" w:hAnsi="仿宋"/>
                <w:sz w:val="24"/>
              </w:rPr>
            </w:pPr>
            <w:r>
              <w:rPr>
                <w:rFonts w:ascii="仿宋" w:eastAsia="仿宋" w:hAnsi="仿宋" w:hint="eastAsia"/>
                <w:sz w:val="24"/>
              </w:rPr>
              <w:t>担任课程</w:t>
            </w:r>
          </w:p>
        </w:tc>
        <w:tc>
          <w:tcPr>
            <w:tcW w:w="5425" w:type="dxa"/>
            <w:gridSpan w:val="4"/>
            <w:vAlign w:val="center"/>
          </w:tcPr>
          <w:p w:rsidR="0079635A" w:rsidRDefault="0079635A" w:rsidP="00F530EA">
            <w:pPr>
              <w:snapToGrid w:val="0"/>
              <w:ind w:firstLineChars="200" w:firstLine="500"/>
              <w:jc w:val="center"/>
              <w:rPr>
                <w:rFonts w:ascii="仿宋" w:eastAsia="仿宋" w:hAnsi="仿宋"/>
                <w:sz w:val="24"/>
              </w:rPr>
            </w:pPr>
          </w:p>
        </w:tc>
      </w:tr>
      <w:tr w:rsidR="0079635A" w:rsidTr="00F530EA">
        <w:trPr>
          <w:trHeight w:val="1420"/>
        </w:trPr>
        <w:tc>
          <w:tcPr>
            <w:tcW w:w="8943" w:type="dxa"/>
            <w:gridSpan w:val="9"/>
          </w:tcPr>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学员自评内容（对自己返岗教研期间在师德师风建设与教书育人、教学设计与教学能力、教学反思与科学研究的意识及专业发展的自主性提升等方面的表现给予评价。）</w:t>
            </w: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 xml:space="preserve">                                          学员签名：</w:t>
            </w:r>
          </w:p>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 xml:space="preserve">                                          日    期：</w:t>
            </w:r>
          </w:p>
        </w:tc>
      </w:tr>
      <w:tr w:rsidR="0079635A" w:rsidTr="00F530EA">
        <w:trPr>
          <w:trHeight w:val="472"/>
        </w:trPr>
        <w:tc>
          <w:tcPr>
            <w:tcW w:w="8943" w:type="dxa"/>
            <w:gridSpan w:val="9"/>
            <w:vAlign w:val="center"/>
          </w:tcPr>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lastRenderedPageBreak/>
              <w:t>二、指导教师评价内容</w:t>
            </w:r>
          </w:p>
        </w:tc>
      </w:tr>
      <w:tr w:rsidR="0079635A" w:rsidTr="00F530EA">
        <w:trPr>
          <w:trHeight w:val="472"/>
        </w:trPr>
        <w:tc>
          <w:tcPr>
            <w:tcW w:w="1490" w:type="dxa"/>
            <w:gridSpan w:val="2"/>
            <w:vAlign w:val="center"/>
          </w:tcPr>
          <w:p w:rsidR="0079635A" w:rsidRDefault="0079635A" w:rsidP="00F530EA">
            <w:pPr>
              <w:snapToGrid w:val="0"/>
              <w:jc w:val="center"/>
              <w:rPr>
                <w:rFonts w:ascii="仿宋" w:eastAsia="仿宋" w:hAnsi="仿宋"/>
                <w:sz w:val="24"/>
              </w:rPr>
            </w:pPr>
            <w:r>
              <w:rPr>
                <w:rFonts w:ascii="仿宋" w:eastAsia="仿宋" w:hAnsi="仿宋" w:hint="eastAsia"/>
                <w:sz w:val="24"/>
              </w:rPr>
              <w:t>教师姓名</w:t>
            </w:r>
          </w:p>
        </w:tc>
        <w:tc>
          <w:tcPr>
            <w:tcW w:w="1491" w:type="dxa"/>
            <w:gridSpan w:val="2"/>
            <w:vAlign w:val="center"/>
          </w:tcPr>
          <w:p w:rsidR="0079635A" w:rsidRDefault="0079635A" w:rsidP="00F530EA">
            <w:pPr>
              <w:snapToGrid w:val="0"/>
              <w:ind w:firstLineChars="200" w:firstLine="500"/>
              <w:jc w:val="center"/>
              <w:rPr>
                <w:rFonts w:ascii="仿宋" w:eastAsia="仿宋" w:hAnsi="仿宋"/>
                <w:sz w:val="24"/>
              </w:rPr>
            </w:pPr>
          </w:p>
        </w:tc>
        <w:tc>
          <w:tcPr>
            <w:tcW w:w="1490" w:type="dxa"/>
            <w:gridSpan w:val="2"/>
            <w:vAlign w:val="center"/>
          </w:tcPr>
          <w:p w:rsidR="0079635A" w:rsidRDefault="0079635A" w:rsidP="00F530EA">
            <w:pPr>
              <w:snapToGrid w:val="0"/>
              <w:jc w:val="center"/>
              <w:rPr>
                <w:rFonts w:ascii="仿宋" w:eastAsia="仿宋" w:hAnsi="仿宋"/>
                <w:sz w:val="24"/>
              </w:rPr>
            </w:pPr>
            <w:r>
              <w:rPr>
                <w:rFonts w:ascii="仿宋" w:eastAsia="仿宋" w:hAnsi="仿宋" w:hint="eastAsia"/>
                <w:sz w:val="24"/>
              </w:rPr>
              <w:t>职称</w:t>
            </w:r>
          </w:p>
        </w:tc>
        <w:tc>
          <w:tcPr>
            <w:tcW w:w="1491" w:type="dxa"/>
            <w:vAlign w:val="center"/>
          </w:tcPr>
          <w:p w:rsidR="0079635A" w:rsidRDefault="0079635A" w:rsidP="00F530EA">
            <w:pPr>
              <w:snapToGrid w:val="0"/>
              <w:ind w:firstLineChars="200" w:firstLine="500"/>
              <w:jc w:val="center"/>
              <w:rPr>
                <w:rFonts w:ascii="仿宋" w:eastAsia="仿宋" w:hAnsi="仿宋"/>
                <w:sz w:val="24"/>
              </w:rPr>
            </w:pPr>
          </w:p>
        </w:tc>
        <w:tc>
          <w:tcPr>
            <w:tcW w:w="1490" w:type="dxa"/>
            <w:vAlign w:val="center"/>
          </w:tcPr>
          <w:p w:rsidR="0079635A" w:rsidRDefault="0079635A" w:rsidP="00F530EA">
            <w:pPr>
              <w:snapToGrid w:val="0"/>
              <w:jc w:val="center"/>
              <w:rPr>
                <w:rFonts w:ascii="仿宋" w:eastAsia="仿宋" w:hAnsi="仿宋"/>
                <w:sz w:val="24"/>
              </w:rPr>
            </w:pPr>
            <w:r>
              <w:rPr>
                <w:rFonts w:ascii="仿宋" w:eastAsia="仿宋" w:hAnsi="仿宋" w:hint="eastAsia"/>
                <w:sz w:val="24"/>
              </w:rPr>
              <w:t>电话</w:t>
            </w:r>
          </w:p>
        </w:tc>
        <w:tc>
          <w:tcPr>
            <w:tcW w:w="1491" w:type="dxa"/>
            <w:vAlign w:val="center"/>
          </w:tcPr>
          <w:p w:rsidR="0079635A" w:rsidRDefault="0079635A" w:rsidP="00F530EA">
            <w:pPr>
              <w:snapToGrid w:val="0"/>
              <w:ind w:firstLineChars="200" w:firstLine="500"/>
              <w:jc w:val="center"/>
              <w:rPr>
                <w:rFonts w:ascii="仿宋" w:eastAsia="仿宋" w:hAnsi="仿宋"/>
                <w:sz w:val="24"/>
              </w:rPr>
            </w:pPr>
          </w:p>
        </w:tc>
      </w:tr>
      <w:tr w:rsidR="0079635A" w:rsidTr="00F530EA">
        <w:trPr>
          <w:trHeight w:val="472"/>
        </w:trPr>
        <w:tc>
          <w:tcPr>
            <w:tcW w:w="8943" w:type="dxa"/>
            <w:gridSpan w:val="9"/>
          </w:tcPr>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对学员返岗教研的评价（教学设计与实施的能力，教学行为、教学反思与科学研究意识及专业发展的自主性提升等方面）</w:t>
            </w: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黑体" w:eastAsia="黑体" w:hAnsi="黑体"/>
                <w:sz w:val="24"/>
              </w:rPr>
            </w:pPr>
            <w:r>
              <w:rPr>
                <w:rFonts w:ascii="黑体" w:eastAsia="黑体" w:hAnsi="黑体" w:hint="eastAsia"/>
                <w:sz w:val="24"/>
              </w:rPr>
              <w:t>考核等级：</w:t>
            </w: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right="1715" w:firstLineChars="200" w:firstLine="500"/>
              <w:jc w:val="right"/>
              <w:rPr>
                <w:rFonts w:ascii="仿宋" w:eastAsia="仿宋" w:hAnsi="仿宋"/>
                <w:sz w:val="24"/>
              </w:rPr>
            </w:pPr>
            <w:r>
              <w:rPr>
                <w:rFonts w:ascii="仿宋" w:eastAsia="仿宋" w:hAnsi="仿宋" w:hint="eastAsia"/>
                <w:sz w:val="24"/>
              </w:rPr>
              <w:t>指导教师签名：</w:t>
            </w:r>
          </w:p>
          <w:p w:rsidR="0079635A" w:rsidRDefault="0079635A" w:rsidP="00F530EA">
            <w:pPr>
              <w:snapToGrid w:val="0"/>
              <w:ind w:right="1715" w:firstLineChars="200" w:firstLine="500"/>
              <w:jc w:val="right"/>
              <w:rPr>
                <w:rFonts w:ascii="仿宋" w:eastAsia="仿宋" w:hAnsi="仿宋"/>
                <w:sz w:val="24"/>
              </w:rPr>
            </w:pPr>
            <w:r>
              <w:rPr>
                <w:rFonts w:ascii="仿宋" w:eastAsia="仿宋" w:hAnsi="仿宋" w:hint="eastAsia"/>
                <w:sz w:val="24"/>
              </w:rPr>
              <w:t>日    期：</w:t>
            </w:r>
          </w:p>
        </w:tc>
      </w:tr>
      <w:tr w:rsidR="0079635A" w:rsidTr="00F530EA">
        <w:trPr>
          <w:trHeight w:val="513"/>
        </w:trPr>
        <w:tc>
          <w:tcPr>
            <w:tcW w:w="8943" w:type="dxa"/>
            <w:gridSpan w:val="9"/>
            <w:vAlign w:val="center"/>
          </w:tcPr>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三、学员所在院系的评价内容</w:t>
            </w:r>
          </w:p>
        </w:tc>
      </w:tr>
      <w:tr w:rsidR="0079635A" w:rsidTr="00F530EA">
        <w:trPr>
          <w:trHeight w:val="513"/>
        </w:trPr>
        <w:tc>
          <w:tcPr>
            <w:tcW w:w="8943" w:type="dxa"/>
            <w:gridSpan w:val="9"/>
          </w:tcPr>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学员在返岗教研期间的政治学习与师德师风、专业理念与规范、教学理论与技能、信息技术与运用等方面的表现。</w:t>
            </w: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p>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 xml:space="preserve">                                            院系盖章</w:t>
            </w:r>
          </w:p>
          <w:p w:rsidR="0079635A" w:rsidRDefault="0079635A" w:rsidP="00F530EA">
            <w:pPr>
              <w:snapToGrid w:val="0"/>
              <w:ind w:firstLineChars="200" w:firstLine="500"/>
              <w:rPr>
                <w:rFonts w:ascii="仿宋" w:eastAsia="仿宋" w:hAnsi="仿宋"/>
                <w:sz w:val="24"/>
              </w:rPr>
            </w:pPr>
            <w:r>
              <w:rPr>
                <w:rFonts w:ascii="仿宋" w:eastAsia="仿宋" w:hAnsi="仿宋" w:hint="eastAsia"/>
                <w:sz w:val="24"/>
              </w:rPr>
              <w:t xml:space="preserve">                                            日    期</w:t>
            </w:r>
          </w:p>
        </w:tc>
      </w:tr>
    </w:tbl>
    <w:p w:rsidR="0079635A" w:rsidRPr="0079635A" w:rsidRDefault="0079635A" w:rsidP="0079635A">
      <w:pPr>
        <w:snapToGrid w:val="0"/>
        <w:ind w:firstLineChars="200" w:firstLine="440"/>
        <w:rPr>
          <w:rFonts w:ascii="宋体" w:hAnsi="宋体"/>
          <w:bCs/>
          <w:sz w:val="24"/>
        </w:rPr>
      </w:pPr>
      <w:r>
        <w:rPr>
          <w:rFonts w:ascii="楷体" w:eastAsia="楷体" w:hAnsi="楷体" w:hint="eastAsia"/>
        </w:rPr>
        <w:t>注：考核等级为优、良、及格、不及格。</w:t>
      </w:r>
    </w:p>
    <w:sectPr w:rsidR="0079635A" w:rsidRPr="0079635A" w:rsidSect="001548FF">
      <w:footerReference w:type="default" r:id="rId8"/>
      <w:pgSz w:w="11906" w:h="16838"/>
      <w:pgMar w:top="1463" w:right="1588" w:bottom="1985" w:left="1644"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6C4" w:rsidRDefault="00D026C4">
      <w:r>
        <w:separator/>
      </w:r>
    </w:p>
  </w:endnote>
  <w:endnote w:type="continuationSeparator" w:id="1">
    <w:p w:rsidR="00D026C4" w:rsidRDefault="00D02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8FF" w:rsidRDefault="00520F52">
    <w:pPr>
      <w:pStyle w:val="a5"/>
      <w:framePr w:wrap="around" w:vAnchor="text" w:hAnchor="margin" w:xAlign="outside" w:y="1"/>
      <w:rPr>
        <w:rStyle w:val="aa"/>
        <w:rFonts w:ascii="仿宋_GB2312"/>
        <w:sz w:val="30"/>
        <w:szCs w:val="30"/>
      </w:rPr>
    </w:pPr>
    <w:r>
      <w:rPr>
        <w:rStyle w:val="aa"/>
        <w:rFonts w:ascii="仿宋_GB2312" w:hint="eastAsia"/>
        <w:sz w:val="30"/>
        <w:szCs w:val="30"/>
      </w:rPr>
      <w:t>—</w:t>
    </w:r>
    <w:r>
      <w:rPr>
        <w:rStyle w:val="aa"/>
        <w:rFonts w:ascii="仿宋_GB2312" w:hint="eastAsia"/>
        <w:sz w:val="30"/>
        <w:szCs w:val="30"/>
      </w:rPr>
      <w:t xml:space="preserve"> </w:t>
    </w:r>
    <w:r w:rsidR="001023D7">
      <w:rPr>
        <w:rFonts w:ascii="仿宋_GB2312" w:hint="eastAsia"/>
        <w:sz w:val="30"/>
        <w:szCs w:val="30"/>
      </w:rPr>
      <w:fldChar w:fldCharType="begin"/>
    </w:r>
    <w:r>
      <w:rPr>
        <w:rStyle w:val="aa"/>
        <w:rFonts w:ascii="仿宋_GB2312" w:hint="eastAsia"/>
        <w:sz w:val="30"/>
        <w:szCs w:val="30"/>
      </w:rPr>
      <w:instrText xml:space="preserve"> PAGE </w:instrText>
    </w:r>
    <w:r w:rsidR="001023D7">
      <w:rPr>
        <w:rFonts w:ascii="仿宋_GB2312" w:hint="eastAsia"/>
        <w:sz w:val="30"/>
        <w:szCs w:val="30"/>
      </w:rPr>
      <w:fldChar w:fldCharType="separate"/>
    </w:r>
    <w:r w:rsidR="004658C4">
      <w:rPr>
        <w:rStyle w:val="aa"/>
        <w:rFonts w:ascii="仿宋_GB2312"/>
        <w:noProof/>
        <w:sz w:val="30"/>
        <w:szCs w:val="30"/>
      </w:rPr>
      <w:t>7</w:t>
    </w:r>
    <w:r w:rsidR="001023D7">
      <w:rPr>
        <w:rFonts w:ascii="仿宋_GB2312" w:hint="eastAsia"/>
        <w:sz w:val="30"/>
        <w:szCs w:val="30"/>
      </w:rPr>
      <w:fldChar w:fldCharType="end"/>
    </w:r>
    <w:r>
      <w:rPr>
        <w:rStyle w:val="aa"/>
        <w:rFonts w:ascii="仿宋_GB2312" w:hint="eastAsia"/>
        <w:sz w:val="30"/>
        <w:szCs w:val="30"/>
      </w:rPr>
      <w:t xml:space="preserve"> </w:t>
    </w:r>
    <w:r>
      <w:rPr>
        <w:rStyle w:val="aa"/>
        <w:rFonts w:ascii="仿宋_GB2312" w:hint="eastAsia"/>
        <w:sz w:val="30"/>
        <w:szCs w:val="30"/>
      </w:rPr>
      <w:t>—</w:t>
    </w:r>
  </w:p>
  <w:p w:rsidR="001548FF" w:rsidRDefault="00D026C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6C4" w:rsidRDefault="00D026C4">
      <w:r>
        <w:separator/>
      </w:r>
    </w:p>
  </w:footnote>
  <w:footnote w:type="continuationSeparator" w:id="1">
    <w:p w:rsidR="00D026C4" w:rsidRDefault="00D02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C5" w:rsidRDefault="00787EC5" w:rsidP="00787EC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23D"/>
    <w:multiLevelType w:val="hybridMultilevel"/>
    <w:tmpl w:val="988EF730"/>
    <w:lvl w:ilvl="0" w:tplc="953ED9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153"/>
    <w:rsid w:val="00035153"/>
    <w:rsid w:val="000634B7"/>
    <w:rsid w:val="000C3AE6"/>
    <w:rsid w:val="000D7004"/>
    <w:rsid w:val="001023D7"/>
    <w:rsid w:val="00102F69"/>
    <w:rsid w:val="00131C3E"/>
    <w:rsid w:val="00197251"/>
    <w:rsid w:val="001A1B16"/>
    <w:rsid w:val="002200E1"/>
    <w:rsid w:val="00251F3B"/>
    <w:rsid w:val="002569C7"/>
    <w:rsid w:val="00296E8F"/>
    <w:rsid w:val="002F654E"/>
    <w:rsid w:val="0033041F"/>
    <w:rsid w:val="00330CE2"/>
    <w:rsid w:val="003433D0"/>
    <w:rsid w:val="00350507"/>
    <w:rsid w:val="00366DD4"/>
    <w:rsid w:val="00397525"/>
    <w:rsid w:val="003C162A"/>
    <w:rsid w:val="00410F51"/>
    <w:rsid w:val="004658C4"/>
    <w:rsid w:val="0048654A"/>
    <w:rsid w:val="004E7691"/>
    <w:rsid w:val="004F1165"/>
    <w:rsid w:val="00520F52"/>
    <w:rsid w:val="00555598"/>
    <w:rsid w:val="00595AD3"/>
    <w:rsid w:val="00663CC5"/>
    <w:rsid w:val="00686B0E"/>
    <w:rsid w:val="006B355D"/>
    <w:rsid w:val="006D3261"/>
    <w:rsid w:val="006F0EA4"/>
    <w:rsid w:val="00707A8B"/>
    <w:rsid w:val="00775F90"/>
    <w:rsid w:val="00787EC5"/>
    <w:rsid w:val="0079635A"/>
    <w:rsid w:val="007B08E8"/>
    <w:rsid w:val="008360F4"/>
    <w:rsid w:val="00870DCD"/>
    <w:rsid w:val="008A481B"/>
    <w:rsid w:val="008A48D2"/>
    <w:rsid w:val="008D7BA6"/>
    <w:rsid w:val="00970760"/>
    <w:rsid w:val="0097688C"/>
    <w:rsid w:val="00A37A30"/>
    <w:rsid w:val="00A85EE7"/>
    <w:rsid w:val="00B70EC5"/>
    <w:rsid w:val="00BB0FC7"/>
    <w:rsid w:val="00BE5A6E"/>
    <w:rsid w:val="00C12740"/>
    <w:rsid w:val="00C848DD"/>
    <w:rsid w:val="00C962AD"/>
    <w:rsid w:val="00CC7C0F"/>
    <w:rsid w:val="00D026C4"/>
    <w:rsid w:val="00DC46DF"/>
    <w:rsid w:val="00DE5247"/>
    <w:rsid w:val="00DF6801"/>
    <w:rsid w:val="00ED5918"/>
    <w:rsid w:val="00F85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50507"/>
    <w:pPr>
      <w:ind w:leftChars="2500" w:left="100"/>
    </w:pPr>
  </w:style>
  <w:style w:type="paragraph" w:styleId="a4">
    <w:name w:val="header"/>
    <w:basedOn w:val="a"/>
    <w:rsid w:val="00787EC5"/>
    <w:pPr>
      <w:pBdr>
        <w:bottom w:val="single" w:sz="6" w:space="1" w:color="auto"/>
      </w:pBdr>
      <w:tabs>
        <w:tab w:val="center" w:pos="4153"/>
        <w:tab w:val="right" w:pos="8306"/>
      </w:tabs>
      <w:snapToGrid w:val="0"/>
      <w:jc w:val="center"/>
    </w:pPr>
    <w:rPr>
      <w:sz w:val="18"/>
      <w:szCs w:val="18"/>
    </w:rPr>
  </w:style>
  <w:style w:type="paragraph" w:styleId="a5">
    <w:name w:val="footer"/>
    <w:basedOn w:val="a"/>
    <w:rsid w:val="00787EC5"/>
    <w:pPr>
      <w:tabs>
        <w:tab w:val="center" w:pos="4153"/>
        <w:tab w:val="right" w:pos="8306"/>
      </w:tabs>
      <w:snapToGrid w:val="0"/>
      <w:jc w:val="left"/>
    </w:pPr>
    <w:rPr>
      <w:sz w:val="18"/>
      <w:szCs w:val="18"/>
    </w:rPr>
  </w:style>
  <w:style w:type="paragraph" w:styleId="a6">
    <w:name w:val="List"/>
    <w:basedOn w:val="a"/>
    <w:rsid w:val="00C12740"/>
    <w:pPr>
      <w:adjustRightInd w:val="0"/>
      <w:spacing w:line="312" w:lineRule="atLeast"/>
      <w:ind w:left="420" w:hanging="420"/>
    </w:pPr>
    <w:rPr>
      <w:kern w:val="0"/>
      <w:szCs w:val="20"/>
    </w:rPr>
  </w:style>
  <w:style w:type="paragraph" w:styleId="a7">
    <w:name w:val="Body Text"/>
    <w:basedOn w:val="a"/>
    <w:link w:val="Char"/>
    <w:rsid w:val="00C12740"/>
    <w:pPr>
      <w:adjustRightInd w:val="0"/>
      <w:spacing w:after="120" w:line="312" w:lineRule="atLeast"/>
    </w:pPr>
    <w:rPr>
      <w:kern w:val="0"/>
      <w:szCs w:val="20"/>
    </w:rPr>
  </w:style>
  <w:style w:type="character" w:customStyle="1" w:styleId="Char">
    <w:name w:val="正文文本 Char"/>
    <w:basedOn w:val="a0"/>
    <w:link w:val="a7"/>
    <w:rsid w:val="00C12740"/>
    <w:rPr>
      <w:sz w:val="21"/>
    </w:rPr>
  </w:style>
  <w:style w:type="paragraph" w:styleId="a8">
    <w:name w:val="Body Text Indent"/>
    <w:basedOn w:val="a"/>
    <w:link w:val="Char0"/>
    <w:rsid w:val="00C12740"/>
    <w:pPr>
      <w:adjustRightInd w:val="0"/>
      <w:spacing w:after="120" w:line="312" w:lineRule="atLeast"/>
      <w:ind w:left="420"/>
    </w:pPr>
    <w:rPr>
      <w:kern w:val="0"/>
      <w:szCs w:val="20"/>
    </w:rPr>
  </w:style>
  <w:style w:type="character" w:customStyle="1" w:styleId="Char0">
    <w:name w:val="正文文本缩进 Char"/>
    <w:basedOn w:val="a0"/>
    <w:link w:val="a8"/>
    <w:rsid w:val="00C12740"/>
    <w:rPr>
      <w:sz w:val="21"/>
    </w:rPr>
  </w:style>
  <w:style w:type="character" w:styleId="a9">
    <w:name w:val="Hyperlink"/>
    <w:basedOn w:val="a0"/>
    <w:rsid w:val="00C12740"/>
    <w:rPr>
      <w:color w:val="0000FF"/>
      <w:u w:val="single"/>
    </w:rPr>
  </w:style>
  <w:style w:type="character" w:styleId="aa">
    <w:name w:val="page number"/>
    <w:basedOn w:val="a0"/>
    <w:rsid w:val="007963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357</Words>
  <Characters>2037</Characters>
  <Application>Microsoft Office Word</Application>
  <DocSecurity>0</DocSecurity>
  <Lines>16</Lines>
  <Paragraphs>4</Paragraphs>
  <ScaleCrop>false</ScaleCrop>
  <Company>匪兵工作室</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匪兵</dc:creator>
  <cp:lastModifiedBy>LN</cp:lastModifiedBy>
  <cp:revision>3</cp:revision>
  <cp:lastPrinted>2015-04-08T00:03:00Z</cp:lastPrinted>
  <dcterms:created xsi:type="dcterms:W3CDTF">2018-08-01T02:08:00Z</dcterms:created>
  <dcterms:modified xsi:type="dcterms:W3CDTF">2018-08-01T02:13:00Z</dcterms:modified>
</cp:coreProperties>
</file>